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67F4" w:rsidR="000867F4" w:rsidP="000867F4" w:rsidRDefault="000867F4" w14:paraId="3198087C" w14:textId="77777777">
      <w:pPr>
        <w:spacing w:after="0" w:line="240" w:lineRule="auto"/>
        <w:rPr>
          <w:b/>
          <w:bCs/>
        </w:rPr>
      </w:pPr>
      <w:r w:rsidRPr="000867F4">
        <w:rPr>
          <w:b/>
          <w:bCs/>
        </w:rPr>
        <w:t>Request for Proposal (RFP)</w:t>
      </w:r>
    </w:p>
    <w:p w:rsidR="000867F4" w:rsidP="000867F4" w:rsidRDefault="000867F4" w14:paraId="765BD59E" w14:textId="77777777">
      <w:pPr>
        <w:spacing w:after="0" w:line="240" w:lineRule="auto"/>
      </w:pPr>
      <w:r w:rsidRPr="000867F4">
        <w:rPr>
          <w:b/>
          <w:bCs/>
        </w:rPr>
        <w:t>RFP Title:</w:t>
      </w:r>
      <w:r w:rsidRPr="000867F4">
        <w:t xml:space="preserve"> Professional Development for Concurrent Enrollment Faculty Credentialing </w:t>
      </w:r>
    </w:p>
    <w:p w:rsidR="000867F4" w:rsidP="000867F4" w:rsidRDefault="000867F4" w14:paraId="0CBF8FDF" w14:textId="77777777">
      <w:pPr>
        <w:spacing w:after="0" w:line="240" w:lineRule="auto"/>
      </w:pPr>
      <w:r w:rsidRPr="000867F4">
        <w:rPr>
          <w:b/>
          <w:bCs/>
        </w:rPr>
        <w:t>RFP Issued By:</w:t>
      </w:r>
      <w:r w:rsidRPr="000867F4">
        <w:t xml:space="preserve"> The Arkansas Division of Higher Education (ADHE) </w:t>
      </w:r>
    </w:p>
    <w:p w:rsidR="000867F4" w:rsidP="000867F4" w:rsidRDefault="000867F4" w14:paraId="72E45EDD" w14:textId="4DE682FD">
      <w:pPr>
        <w:spacing w:after="0" w:line="240" w:lineRule="auto"/>
      </w:pPr>
      <w:r w:rsidRPr="000867F4">
        <w:rPr>
          <w:b/>
          <w:bCs/>
        </w:rPr>
        <w:t>Date of Issuance:</w:t>
      </w:r>
      <w:r w:rsidRPr="000867F4">
        <w:t xml:space="preserve"> </w:t>
      </w:r>
      <w:r w:rsidR="004476FC">
        <w:t>October 31</w:t>
      </w:r>
      <w:r w:rsidRPr="000867F4">
        <w:t xml:space="preserve">, 2025 </w:t>
      </w:r>
    </w:p>
    <w:p w:rsidRPr="000867F4" w:rsidR="000867F4" w:rsidP="000867F4" w:rsidRDefault="000867F4" w14:paraId="308A40DC" w14:textId="2BFF0EB7">
      <w:pPr>
        <w:spacing w:after="0" w:line="240" w:lineRule="auto"/>
      </w:pPr>
      <w:r w:rsidRPr="000867F4">
        <w:rPr>
          <w:b/>
          <w:bCs/>
        </w:rPr>
        <w:t>Proposal Submission Deadline:</w:t>
      </w:r>
      <w:r w:rsidRPr="000867F4">
        <w:t xml:space="preserve"> January 15, 2026, 5:00 PM CST</w:t>
      </w:r>
    </w:p>
    <w:p w:rsidRPr="000867F4" w:rsidR="000867F4" w:rsidP="000867F4" w:rsidRDefault="00000000" w14:paraId="42E6FA29" w14:textId="77777777">
      <w:pPr>
        <w:spacing w:after="0" w:line="240" w:lineRule="auto"/>
      </w:pPr>
      <w:r>
        <w:pict w14:anchorId="29236D89">
          <v:rect id="_x0000_i1025" style="width:0;height:1.5pt" o:hr="t" o:hrstd="t" o:hralign="center" fillcolor="#a0a0a0" stroked="f"/>
        </w:pict>
      </w:r>
    </w:p>
    <w:p w:rsidR="000867F4" w:rsidP="000867F4" w:rsidRDefault="000867F4" w14:paraId="1B1AFE3B" w14:textId="77777777">
      <w:pPr>
        <w:spacing w:after="0" w:line="240" w:lineRule="auto"/>
        <w:rPr>
          <w:b/>
          <w:bCs/>
        </w:rPr>
      </w:pPr>
    </w:p>
    <w:p w:rsidRPr="000867F4" w:rsidR="000867F4" w:rsidP="000867F4" w:rsidRDefault="000867F4" w14:paraId="3217C040" w14:textId="58219341">
      <w:pPr>
        <w:spacing w:after="0" w:line="240" w:lineRule="auto"/>
        <w:rPr>
          <w:b/>
          <w:bCs/>
        </w:rPr>
      </w:pPr>
      <w:r w:rsidRPr="000867F4">
        <w:rPr>
          <w:b/>
          <w:bCs/>
        </w:rPr>
        <w:t>Section 1: Introduction and Purpose</w:t>
      </w:r>
    </w:p>
    <w:p w:rsidR="000867F4" w:rsidP="000867F4" w:rsidRDefault="000867F4" w14:paraId="4243EAC3" w14:textId="77777777">
      <w:pPr>
        <w:spacing w:after="0" w:line="240" w:lineRule="auto"/>
      </w:pPr>
    </w:p>
    <w:p w:rsidRPr="000867F4" w:rsidR="000867F4" w:rsidP="000867F4" w:rsidRDefault="000867F4" w14:paraId="54372A6B" w14:textId="042FC1F0">
      <w:pPr>
        <w:spacing w:after="0" w:line="240" w:lineRule="auto"/>
      </w:pPr>
      <w:r w:rsidRPr="000867F4">
        <w:t xml:space="preserve">The Arkansas Division of Higher Education (ADHE) invites proposals from qualified entities and/or individuals to develop and deliver a series of discipline-specific professional development workshops. The primary objective of this initiative is to create a </w:t>
      </w:r>
      <w:r w:rsidR="00EF0D19">
        <w:t xml:space="preserve">supplemental </w:t>
      </w:r>
      <w:r w:rsidRPr="000867F4">
        <w:t>credentialing pathway for Arkansas high school faculty to meet the rigorous academic standards required to teach postsecondary-level concurrent enrollment courses.</w:t>
      </w:r>
    </w:p>
    <w:p w:rsidRPr="000867F4" w:rsidR="000867F4" w:rsidP="000867F4" w:rsidRDefault="000867F4" w14:paraId="63633C89" w14:textId="77777777">
      <w:pPr>
        <w:spacing w:after="0" w:line="240" w:lineRule="auto"/>
      </w:pPr>
      <w:r w:rsidRPr="000867F4">
        <w:t>This project focuses on upskilling pre-qualified high school educators to teach foundational, lower-level general education courses that are part of the Arkansas Course Transfer System (ACTS). The successful Proposer(s) will be responsible for creating a comprehensive, high-quality training program that is aligned with accreditor expectations and informed by subject matter experts from Arkansas institutions of higher education (IHEs).</w:t>
      </w:r>
    </w:p>
    <w:p w:rsidR="000867F4" w:rsidP="000867F4" w:rsidRDefault="000867F4" w14:paraId="5D9ABC47" w14:textId="77777777">
      <w:pPr>
        <w:spacing w:after="0" w:line="240" w:lineRule="auto"/>
      </w:pPr>
    </w:p>
    <w:p w:rsidR="000867F4" w:rsidP="000867F4" w:rsidRDefault="000867F4" w14:paraId="711642A9" w14:textId="7597DA33">
      <w:pPr>
        <w:spacing w:after="0" w:line="240" w:lineRule="auto"/>
      </w:pPr>
      <w:r w:rsidRPr="000867F4">
        <w:t>Proposals are being sought for the design and delivery of workshops in three (3) distinct discipline areas. Proposers may submit a proposal for one, two, or all three areas.</w:t>
      </w:r>
    </w:p>
    <w:p w:rsidRPr="000867F4" w:rsidR="000867F4" w:rsidP="000867F4" w:rsidRDefault="000867F4" w14:paraId="7261F108" w14:textId="77777777">
      <w:pPr>
        <w:spacing w:after="0" w:line="240" w:lineRule="auto"/>
      </w:pPr>
    </w:p>
    <w:p w:rsidRPr="000867F4" w:rsidR="000867F4" w:rsidP="000867F4" w:rsidRDefault="000867F4" w14:paraId="7E084700" w14:textId="77777777">
      <w:pPr>
        <w:spacing w:after="0" w:line="240" w:lineRule="auto"/>
      </w:pPr>
      <w:r w:rsidRPr="000867F4">
        <w:rPr>
          <w:b/>
          <w:bCs/>
        </w:rPr>
        <w:t>1. Freshman Writing, Composition, and Rhetoric</w:t>
      </w:r>
    </w:p>
    <w:p w:rsidRPr="000867F4" w:rsidR="000867F4" w:rsidP="000867F4" w:rsidRDefault="000867F4" w14:paraId="1E98C3B6" w14:textId="77777777">
      <w:pPr>
        <w:numPr>
          <w:ilvl w:val="0"/>
          <w:numId w:val="1"/>
        </w:numPr>
        <w:spacing w:after="0" w:line="240" w:lineRule="auto"/>
      </w:pPr>
      <w:r w:rsidRPr="000867F4">
        <w:t>ACTS Course: ENGL 1013 Composition I</w:t>
      </w:r>
    </w:p>
    <w:p w:rsidRPr="000867F4" w:rsidR="000867F4" w:rsidP="000867F4" w:rsidRDefault="000867F4" w14:paraId="6598E891" w14:textId="77777777">
      <w:pPr>
        <w:numPr>
          <w:ilvl w:val="0"/>
          <w:numId w:val="1"/>
        </w:numPr>
        <w:spacing w:after="0" w:line="240" w:lineRule="auto"/>
      </w:pPr>
      <w:r w:rsidRPr="000867F4">
        <w:t>ACTS Course: ENGL 1023 Composition II</w:t>
      </w:r>
    </w:p>
    <w:p w:rsidRPr="000867F4" w:rsidR="000867F4" w:rsidP="000867F4" w:rsidRDefault="000867F4" w14:paraId="361EFF82" w14:textId="77777777">
      <w:pPr>
        <w:spacing w:after="0" w:line="240" w:lineRule="auto"/>
      </w:pPr>
      <w:r w:rsidRPr="000867F4">
        <w:rPr>
          <w:b/>
          <w:bCs/>
        </w:rPr>
        <w:t>2. Freshman Mathematics</w:t>
      </w:r>
    </w:p>
    <w:p w:rsidRPr="000867F4" w:rsidR="000867F4" w:rsidP="000867F4" w:rsidRDefault="000867F4" w14:paraId="5E3CE93A" w14:textId="77777777">
      <w:pPr>
        <w:numPr>
          <w:ilvl w:val="0"/>
          <w:numId w:val="2"/>
        </w:numPr>
        <w:spacing w:after="0" w:line="240" w:lineRule="auto"/>
      </w:pPr>
      <w:r w:rsidRPr="000867F4">
        <w:t>ACTS Course: MATH 1103 College Algebra</w:t>
      </w:r>
    </w:p>
    <w:p w:rsidRPr="000867F4" w:rsidR="000867F4" w:rsidP="000867F4" w:rsidRDefault="000867F4" w14:paraId="61CC4F74" w14:textId="77777777">
      <w:pPr>
        <w:numPr>
          <w:ilvl w:val="0"/>
          <w:numId w:val="2"/>
        </w:numPr>
        <w:spacing w:after="0" w:line="240" w:lineRule="auto"/>
      </w:pPr>
      <w:r w:rsidRPr="000867F4">
        <w:t>ACTS Course: MATH 1113 Quantitative Literacy/Reasoning</w:t>
      </w:r>
    </w:p>
    <w:p w:rsidRPr="000867F4" w:rsidR="000867F4" w:rsidP="000867F4" w:rsidRDefault="000867F4" w14:paraId="7610F8DE" w14:textId="77777777">
      <w:pPr>
        <w:spacing w:after="0" w:line="240" w:lineRule="auto"/>
      </w:pPr>
      <w:r w:rsidRPr="000867F4">
        <w:rPr>
          <w:b/>
          <w:bCs/>
        </w:rPr>
        <w:t>3. United States History and Government</w:t>
      </w:r>
    </w:p>
    <w:p w:rsidRPr="000867F4" w:rsidR="000867F4" w:rsidP="000867F4" w:rsidRDefault="000867F4" w14:paraId="042853CA" w14:textId="77777777">
      <w:pPr>
        <w:numPr>
          <w:ilvl w:val="0"/>
          <w:numId w:val="3"/>
        </w:numPr>
        <w:spacing w:after="0" w:line="240" w:lineRule="auto"/>
      </w:pPr>
      <w:r w:rsidRPr="000867F4">
        <w:t>ACTS Course: HIST 2113 United States History I</w:t>
      </w:r>
    </w:p>
    <w:p w:rsidRPr="000867F4" w:rsidR="000867F4" w:rsidP="000867F4" w:rsidRDefault="000867F4" w14:paraId="1A2318AB" w14:textId="77777777">
      <w:pPr>
        <w:numPr>
          <w:ilvl w:val="0"/>
          <w:numId w:val="3"/>
        </w:numPr>
        <w:spacing w:after="0" w:line="240" w:lineRule="auto"/>
      </w:pPr>
      <w:r w:rsidRPr="000867F4">
        <w:t>ACTS Course: HIST 2123 United States History II</w:t>
      </w:r>
    </w:p>
    <w:p w:rsidRPr="000867F4" w:rsidR="000867F4" w:rsidP="000867F4" w:rsidRDefault="000867F4" w14:paraId="4F761902" w14:textId="77777777">
      <w:pPr>
        <w:numPr>
          <w:ilvl w:val="0"/>
          <w:numId w:val="3"/>
        </w:numPr>
        <w:spacing w:after="0" w:line="240" w:lineRule="auto"/>
      </w:pPr>
      <w:r w:rsidRPr="000867F4">
        <w:t>ACTS Course: PLSC 2003 American National Government</w:t>
      </w:r>
    </w:p>
    <w:p w:rsidR="000867F4" w:rsidP="000867F4" w:rsidRDefault="000867F4" w14:paraId="77D28196" w14:textId="77777777">
      <w:pPr>
        <w:spacing w:after="0" w:line="240" w:lineRule="auto"/>
        <w:rPr>
          <w:b/>
          <w:bCs/>
        </w:rPr>
      </w:pPr>
    </w:p>
    <w:p w:rsidRPr="000867F4" w:rsidR="000867F4" w:rsidP="000867F4" w:rsidRDefault="000867F4" w14:paraId="00AA471C" w14:textId="3268C175">
      <w:pPr>
        <w:spacing w:after="0" w:line="240" w:lineRule="auto"/>
        <w:rPr>
          <w:b/>
          <w:bCs/>
        </w:rPr>
      </w:pPr>
      <w:r w:rsidRPr="000867F4">
        <w:rPr>
          <w:b/>
          <w:bCs/>
        </w:rPr>
        <w:t>Section 2: Background</w:t>
      </w:r>
    </w:p>
    <w:p w:rsidR="000867F4" w:rsidP="000867F4" w:rsidRDefault="000867F4" w14:paraId="7906E9AF" w14:textId="77777777">
      <w:pPr>
        <w:spacing w:after="0" w:line="240" w:lineRule="auto"/>
      </w:pPr>
    </w:p>
    <w:p w:rsidRPr="000867F4" w:rsidR="000867F4" w:rsidP="000867F4" w:rsidRDefault="000867F4" w14:paraId="1F76A76F" w14:textId="61C260C2">
      <w:pPr>
        <w:spacing w:after="0" w:line="240" w:lineRule="auto"/>
      </w:pPr>
      <w:r w:rsidRPr="000867F4">
        <w:t>Concurrent enrollment programs provide Arkansas high school students with a valuable opportunity to earn college credit, reducing the time and cost required to obtain a postsecondary degree. To ensure the academic integrity and transferability of these courses, faculty must meet the same credentialing standards as those teaching on a college campus. These standards are typically set by institutional accreditors, such as the Higher Learning Commission (HLC), and often require a master's degree with a minimum of 18 graduate-level credit hours in the teaching discipline.</w:t>
      </w:r>
    </w:p>
    <w:p w:rsidR="000867F4" w:rsidP="000867F4" w:rsidRDefault="000867F4" w14:paraId="260211E3" w14:textId="372FD1EE">
      <w:pPr>
        <w:spacing w:after="0" w:line="240" w:lineRule="auto"/>
      </w:pPr>
      <w:r w:rsidRPr="000867F4">
        <w:lastRenderedPageBreak/>
        <w:t xml:space="preserve">This RFP seeks to establish a robust professional development model that serves as a viable, standards-based </w:t>
      </w:r>
      <w:r w:rsidR="00EF0D19">
        <w:t xml:space="preserve">supplement </w:t>
      </w:r>
      <w:r w:rsidRPr="000867F4">
        <w:t>for credentialing, thereby expanding the pool of qualified concurrent enrollment instructors and increasing student access to these critical courses.</w:t>
      </w:r>
    </w:p>
    <w:p w:rsidRPr="000867F4" w:rsidR="000867F4" w:rsidP="000867F4" w:rsidRDefault="000867F4" w14:paraId="788C5040" w14:textId="77777777">
      <w:pPr>
        <w:spacing w:after="0" w:line="240" w:lineRule="auto"/>
      </w:pPr>
    </w:p>
    <w:p w:rsidR="000867F4" w:rsidP="000867F4" w:rsidRDefault="000867F4" w14:paraId="3874F829" w14:textId="77777777">
      <w:pPr>
        <w:spacing w:after="0" w:line="240" w:lineRule="auto"/>
        <w:rPr>
          <w:b/>
          <w:bCs/>
        </w:rPr>
      </w:pPr>
      <w:r w:rsidRPr="000867F4">
        <w:rPr>
          <w:b/>
          <w:bCs/>
        </w:rPr>
        <w:t>Section 3: Scope of Work</w:t>
      </w:r>
    </w:p>
    <w:p w:rsidRPr="000867F4" w:rsidR="000867F4" w:rsidP="000867F4" w:rsidRDefault="000867F4" w14:paraId="3A9BB771" w14:textId="77777777">
      <w:pPr>
        <w:spacing w:after="0" w:line="240" w:lineRule="auto"/>
        <w:rPr>
          <w:b/>
          <w:bCs/>
        </w:rPr>
      </w:pPr>
    </w:p>
    <w:p w:rsidRPr="000867F4" w:rsidR="000867F4" w:rsidP="000867F4" w:rsidRDefault="000867F4" w14:paraId="7A61120C" w14:textId="18747767">
      <w:pPr>
        <w:spacing w:after="0" w:line="240" w:lineRule="auto"/>
      </w:pPr>
      <w:r w:rsidRPr="000867F4">
        <w:t xml:space="preserve">The successful Proposer shall be responsible for all tasks necessary to design, develop, and prepare for the delivery of the professional development </w:t>
      </w:r>
      <w:r w:rsidRPr="000867F4" w:rsidR="0067324C">
        <w:t>workshops</w:t>
      </w:r>
      <w:r w:rsidR="0067324C">
        <w:t>.</w:t>
      </w:r>
      <w:r w:rsidRPr="000867F4" w:rsidR="0067324C">
        <w:t xml:space="preserve"> The</w:t>
      </w:r>
      <w:r w:rsidR="0067324C">
        <w:t xml:space="preserve"> successful Proposer shall also be responsible for providing guidance to ADHE for establishing the prerequisite qualifications for faculty member eligibility.</w:t>
      </w:r>
    </w:p>
    <w:p w:rsidR="000867F4" w:rsidP="000867F4" w:rsidRDefault="000867F4" w14:paraId="6347FC6C" w14:textId="77777777">
      <w:pPr>
        <w:spacing w:after="0" w:line="240" w:lineRule="auto"/>
      </w:pPr>
    </w:p>
    <w:p w:rsidR="000867F4" w:rsidP="000867F4" w:rsidRDefault="000867F4" w14:paraId="78FE5416" w14:textId="02D93EB9">
      <w:pPr>
        <w:spacing w:after="0" w:line="240" w:lineRule="auto"/>
      </w:pPr>
      <w:r w:rsidRPr="000867F4">
        <w:t>The scope of work includes, but is not limited to, the following key tasks:</w:t>
      </w:r>
    </w:p>
    <w:p w:rsidRPr="000867F4" w:rsidR="000867F4" w:rsidP="000867F4" w:rsidRDefault="000867F4" w14:paraId="62D02810" w14:textId="77777777">
      <w:pPr>
        <w:spacing w:after="0" w:line="240" w:lineRule="auto"/>
      </w:pPr>
    </w:p>
    <w:p w:rsidR="000867F4" w:rsidP="000867F4" w:rsidRDefault="000867F4" w14:paraId="4FECC867" w14:textId="77777777">
      <w:pPr>
        <w:spacing w:after="0" w:line="240" w:lineRule="auto"/>
        <w:rPr>
          <w:b/>
          <w:bCs/>
        </w:rPr>
      </w:pPr>
      <w:r w:rsidRPr="000867F4">
        <w:rPr>
          <w:b/>
          <w:bCs/>
        </w:rPr>
        <w:t>3.1 Research and Stakeholder Engagement</w:t>
      </w:r>
    </w:p>
    <w:p w:rsidRPr="000867F4" w:rsidR="000867F4" w:rsidP="000867F4" w:rsidRDefault="000867F4" w14:paraId="523432F9" w14:textId="77777777">
      <w:pPr>
        <w:spacing w:after="0" w:line="240" w:lineRule="auto"/>
      </w:pPr>
    </w:p>
    <w:p w:rsidRPr="000867F4" w:rsidR="000867F4" w:rsidP="000867F4" w:rsidRDefault="000867F4" w14:paraId="49D0ED5C" w14:textId="77777777">
      <w:pPr>
        <w:numPr>
          <w:ilvl w:val="0"/>
          <w:numId w:val="4"/>
        </w:numPr>
        <w:spacing w:after="0" w:line="240" w:lineRule="auto"/>
      </w:pPr>
      <w:r w:rsidRPr="000867F4">
        <w:t>Conduct thorough research on established best practices for faculty credentialing and professional development, with a specific focus on HLC guidelines and successful models in other states.</w:t>
      </w:r>
    </w:p>
    <w:p w:rsidRPr="000867F4" w:rsidR="000867F4" w:rsidP="000867F4" w:rsidRDefault="000867F4" w14:paraId="6F2EC95F" w14:textId="7AAC1F31">
      <w:pPr>
        <w:numPr>
          <w:ilvl w:val="0"/>
          <w:numId w:val="4"/>
        </w:numPr>
        <w:spacing w:after="0" w:line="240" w:lineRule="auto"/>
      </w:pPr>
      <w:r w:rsidRPr="000867F4">
        <w:t>Develop and execute a stakeholder engagement plan to solicit input from subject matter experts at all public two-year and four-year IHEs in Arkansas. Input from private IHEs is also encouraged. Engagement methods may include</w:t>
      </w:r>
      <w:r w:rsidR="00A529DF">
        <w:t xml:space="preserve">, but are not limited </w:t>
      </w:r>
      <w:r w:rsidR="0067324C">
        <w:t>to,</w:t>
      </w:r>
      <w:r w:rsidRPr="000867F4" w:rsidR="0067324C">
        <w:t xml:space="preserve"> surveys</w:t>
      </w:r>
      <w:r w:rsidRPr="000867F4">
        <w:t>, interviews, and virtual or in-person focus groups.</w:t>
      </w:r>
    </w:p>
    <w:p w:rsidR="000867F4" w:rsidP="000867F4" w:rsidRDefault="000867F4" w14:paraId="70F03161" w14:textId="77777777">
      <w:pPr>
        <w:numPr>
          <w:ilvl w:val="0"/>
          <w:numId w:val="4"/>
        </w:numPr>
        <w:spacing w:after="0" w:line="240" w:lineRule="auto"/>
      </w:pPr>
      <w:r w:rsidRPr="000867F4">
        <w:t>Synthesize findings from research and stakeholder engagement into a summary report that will inform the curriculum design process.</w:t>
      </w:r>
    </w:p>
    <w:p w:rsidRPr="000867F4" w:rsidR="000867F4" w:rsidP="000867F4" w:rsidRDefault="000867F4" w14:paraId="4F5EC5B2" w14:textId="77777777">
      <w:pPr>
        <w:spacing w:after="0" w:line="240" w:lineRule="auto"/>
        <w:ind w:left="720"/>
      </w:pPr>
    </w:p>
    <w:p w:rsidR="000867F4" w:rsidP="000867F4" w:rsidRDefault="000867F4" w14:paraId="49A3376C" w14:textId="77777777">
      <w:pPr>
        <w:spacing w:after="0" w:line="240" w:lineRule="auto"/>
        <w:rPr>
          <w:b/>
          <w:bCs/>
        </w:rPr>
      </w:pPr>
      <w:r w:rsidRPr="000867F4">
        <w:rPr>
          <w:b/>
          <w:bCs/>
        </w:rPr>
        <w:t>3.2 Curriculum Design and Development</w:t>
      </w:r>
    </w:p>
    <w:p w:rsidRPr="000867F4" w:rsidR="000867F4" w:rsidP="000867F4" w:rsidRDefault="000867F4" w14:paraId="1BF42D9F" w14:textId="77777777">
      <w:pPr>
        <w:spacing w:after="0" w:line="240" w:lineRule="auto"/>
      </w:pPr>
    </w:p>
    <w:p w:rsidRPr="000867F4" w:rsidR="000867F4" w:rsidP="000867F4" w:rsidRDefault="000867F4" w14:paraId="1591F457" w14:textId="7CFCA01D">
      <w:pPr>
        <w:numPr>
          <w:ilvl w:val="0"/>
          <w:numId w:val="5"/>
        </w:numPr>
        <w:spacing w:after="0" w:line="240" w:lineRule="auto"/>
      </w:pPr>
      <w:r w:rsidRPr="000867F4">
        <w:t xml:space="preserve">Design a comprehensive curriculum for each discipline area that </w:t>
      </w:r>
      <w:r w:rsidR="000E10DD">
        <w:t>confirms</w:t>
      </w:r>
      <w:r w:rsidR="00EF0D19">
        <w:t xml:space="preserve"> subject matter pre-qualifications and </w:t>
      </w:r>
      <w:r w:rsidRPr="000867F4">
        <w:t xml:space="preserve">provides participants with the necessary pedagogical skills and understanding of college-level academic </w:t>
      </w:r>
      <w:r w:rsidR="00A529DF">
        <w:t xml:space="preserve">course content and </w:t>
      </w:r>
      <w:r w:rsidRPr="000867F4">
        <w:t>rigor.</w:t>
      </w:r>
    </w:p>
    <w:p w:rsidRPr="000867F4" w:rsidR="000867F4" w:rsidP="000867F4" w:rsidRDefault="000867F4" w14:paraId="1B5779BC" w14:textId="77777777">
      <w:pPr>
        <w:numPr>
          <w:ilvl w:val="0"/>
          <w:numId w:val="5"/>
        </w:numPr>
        <w:spacing w:after="0" w:line="240" w:lineRule="auto"/>
      </w:pPr>
      <w:r w:rsidRPr="000867F4">
        <w:t>Develop a complete package of workshop materials, including but not limited to:</w:t>
      </w:r>
    </w:p>
    <w:p w:rsidRPr="000867F4" w:rsidR="000867F4" w:rsidP="000867F4" w:rsidRDefault="000867F4" w14:paraId="05E5E9C2" w14:textId="77777777">
      <w:pPr>
        <w:numPr>
          <w:ilvl w:val="1"/>
          <w:numId w:val="5"/>
        </w:numPr>
        <w:spacing w:after="0" w:line="240" w:lineRule="auto"/>
      </w:pPr>
      <w:r w:rsidRPr="000867F4">
        <w:t>A detailed facilitator guide.</w:t>
      </w:r>
    </w:p>
    <w:p w:rsidRPr="000867F4" w:rsidR="000867F4" w:rsidP="000867F4" w:rsidRDefault="000867F4" w14:paraId="60455D63" w14:textId="77777777">
      <w:pPr>
        <w:numPr>
          <w:ilvl w:val="1"/>
          <w:numId w:val="5"/>
        </w:numPr>
        <w:spacing w:after="0" w:line="240" w:lineRule="auto"/>
      </w:pPr>
      <w:r w:rsidRPr="000867F4">
        <w:t>Presentation slides and instructional content.</w:t>
      </w:r>
    </w:p>
    <w:p w:rsidRPr="000867F4" w:rsidR="000867F4" w:rsidP="000867F4" w:rsidRDefault="000867F4" w14:paraId="601C9BB8" w14:textId="77777777">
      <w:pPr>
        <w:numPr>
          <w:ilvl w:val="1"/>
          <w:numId w:val="5"/>
        </w:numPr>
        <w:spacing w:after="0" w:line="240" w:lineRule="auto"/>
      </w:pPr>
      <w:r w:rsidRPr="000867F4">
        <w:t>Participant workbooks, handouts, and resource lists.</w:t>
      </w:r>
    </w:p>
    <w:p w:rsidRPr="000867F4" w:rsidR="000867F4" w:rsidP="000867F4" w:rsidRDefault="000867F4" w14:paraId="448ECC3E" w14:textId="77777777">
      <w:pPr>
        <w:numPr>
          <w:ilvl w:val="1"/>
          <w:numId w:val="5"/>
        </w:numPr>
        <w:spacing w:after="0" w:line="240" w:lineRule="auto"/>
      </w:pPr>
      <w:r w:rsidRPr="000867F4">
        <w:t>Pre- and post-workshop assessments to measure learning gains.</w:t>
      </w:r>
    </w:p>
    <w:p w:rsidRPr="000867F4" w:rsidR="000867F4" w:rsidP="000867F4" w:rsidRDefault="000867F4" w14:paraId="353E3DAB" w14:textId="77777777">
      <w:pPr>
        <w:numPr>
          <w:ilvl w:val="1"/>
          <w:numId w:val="5"/>
        </w:numPr>
        <w:spacing w:after="0" w:line="240" w:lineRule="auto"/>
      </w:pPr>
      <w:r w:rsidRPr="000867F4">
        <w:t>Case studies, activities, and other interactive learning elements.</w:t>
      </w:r>
    </w:p>
    <w:p w:rsidR="000867F4" w:rsidP="000867F4" w:rsidRDefault="000867F4" w14:paraId="2FD0861D" w14:textId="77777777">
      <w:pPr>
        <w:numPr>
          <w:ilvl w:val="0"/>
          <w:numId w:val="5"/>
        </w:numPr>
        <w:spacing w:after="0" w:line="240" w:lineRule="auto"/>
      </w:pPr>
      <w:r w:rsidRPr="000867F4">
        <w:t>Ensure all curriculum content is aligned with the learning outcomes of the specified ACTS courses.</w:t>
      </w:r>
    </w:p>
    <w:p w:rsidRPr="000867F4" w:rsidR="000867F4" w:rsidP="000867F4" w:rsidRDefault="000867F4" w14:paraId="30E4CF5A" w14:textId="77777777">
      <w:pPr>
        <w:spacing w:after="0" w:line="240" w:lineRule="auto"/>
        <w:ind w:left="720"/>
      </w:pPr>
    </w:p>
    <w:p w:rsidR="000867F4" w:rsidP="000867F4" w:rsidRDefault="000867F4" w14:paraId="6DB5DAD4" w14:textId="77777777">
      <w:pPr>
        <w:spacing w:after="0" w:line="240" w:lineRule="auto"/>
        <w:rPr>
          <w:b/>
          <w:bCs/>
        </w:rPr>
      </w:pPr>
      <w:r w:rsidRPr="000867F4">
        <w:rPr>
          <w:b/>
          <w:bCs/>
        </w:rPr>
        <w:t>3.3 Operational and Logistical Design</w:t>
      </w:r>
    </w:p>
    <w:p w:rsidRPr="000867F4" w:rsidR="000867F4" w:rsidP="000867F4" w:rsidRDefault="000867F4" w14:paraId="19AEBAF6" w14:textId="77777777">
      <w:pPr>
        <w:spacing w:after="0" w:line="240" w:lineRule="auto"/>
      </w:pPr>
    </w:p>
    <w:p w:rsidRPr="000867F4" w:rsidR="000867F4" w:rsidP="000867F4" w:rsidRDefault="000867F4" w14:paraId="7498DE1D" w14:textId="77777777">
      <w:pPr>
        <w:numPr>
          <w:ilvl w:val="0"/>
          <w:numId w:val="6"/>
        </w:numPr>
        <w:spacing w:after="0" w:line="240" w:lineRule="auto"/>
      </w:pPr>
      <w:r w:rsidRPr="000867F4">
        <w:t>Define the operational framework for the professional development program, including:</w:t>
      </w:r>
    </w:p>
    <w:p w:rsidRPr="000867F4" w:rsidR="000867F4" w:rsidP="000867F4" w:rsidRDefault="000867F4" w14:paraId="278DFC57" w14:textId="77777777">
      <w:pPr>
        <w:numPr>
          <w:ilvl w:val="1"/>
          <w:numId w:val="6"/>
        </w:numPr>
        <w:spacing w:after="0" w:line="240" w:lineRule="auto"/>
      </w:pPr>
      <w:r w:rsidRPr="000867F4">
        <w:rPr>
          <w:b/>
          <w:bCs/>
        </w:rPr>
        <w:lastRenderedPageBreak/>
        <w:t>Workshop Format &amp; Length:</w:t>
      </w:r>
      <w:r w:rsidRPr="000867F4">
        <w:t xml:space="preserve"> Propose the optimal format (e.g., virtual, in-person, hybrid) and duration, including any post-workshop follow-up, mentoring, or evaluation components.</w:t>
      </w:r>
    </w:p>
    <w:p w:rsidRPr="000867F4" w:rsidR="000867F4" w:rsidP="000867F4" w:rsidRDefault="000867F4" w14:paraId="0D166E8C" w14:textId="77777777">
      <w:pPr>
        <w:numPr>
          <w:ilvl w:val="1"/>
          <w:numId w:val="6"/>
        </w:numPr>
        <w:spacing w:after="0" w:line="240" w:lineRule="auto"/>
      </w:pPr>
      <w:r w:rsidRPr="000867F4">
        <w:rPr>
          <w:b/>
          <w:bCs/>
        </w:rPr>
        <w:t>Learning Objectives:</w:t>
      </w:r>
      <w:r w:rsidRPr="000867F4">
        <w:t xml:space="preserve"> Clearly articulate the specific, measurable learning objectives for each workshop.</w:t>
      </w:r>
    </w:p>
    <w:p w:rsidRPr="000867F4" w:rsidR="000867F4" w:rsidP="000867F4" w:rsidRDefault="000867F4" w14:paraId="309BBBA4" w14:textId="77777777">
      <w:pPr>
        <w:numPr>
          <w:ilvl w:val="1"/>
          <w:numId w:val="6"/>
        </w:numPr>
        <w:spacing w:after="0" w:line="240" w:lineRule="auto"/>
      </w:pPr>
      <w:r w:rsidRPr="000867F4">
        <w:rPr>
          <w:b/>
          <w:bCs/>
        </w:rPr>
        <w:t>Certificate of Completion:</w:t>
      </w:r>
      <w:r w:rsidRPr="000867F4">
        <w:t xml:space="preserve"> Design a professional certificate to be awarded upon successful completion.</w:t>
      </w:r>
    </w:p>
    <w:p w:rsidRPr="000867F4" w:rsidR="000867F4" w:rsidP="000867F4" w:rsidRDefault="000867F4" w14:paraId="617A40B1" w14:textId="77777777">
      <w:pPr>
        <w:numPr>
          <w:ilvl w:val="1"/>
          <w:numId w:val="6"/>
        </w:numPr>
        <w:spacing w:after="0" w:line="240" w:lineRule="auto"/>
      </w:pPr>
      <w:r w:rsidRPr="000867F4">
        <w:rPr>
          <w:b/>
          <w:bCs/>
        </w:rPr>
        <w:t>Period of Qualification:</w:t>
      </w:r>
      <w:r w:rsidRPr="000867F4">
        <w:t xml:space="preserve"> Recommend a reasonable period for which the credentialing is valid (e.g., 3-5 years).</w:t>
      </w:r>
    </w:p>
    <w:p w:rsidR="000867F4" w:rsidP="000867F4" w:rsidRDefault="000867F4" w14:paraId="2A10B665" w14:textId="77777777">
      <w:pPr>
        <w:numPr>
          <w:ilvl w:val="1"/>
          <w:numId w:val="6"/>
        </w:numPr>
        <w:spacing w:after="0" w:line="240" w:lineRule="auto"/>
      </w:pPr>
      <w:r w:rsidRPr="000867F4">
        <w:rPr>
          <w:b/>
          <w:bCs/>
        </w:rPr>
        <w:t>Continuing Education:</w:t>
      </w:r>
      <w:r w:rsidRPr="000867F4">
        <w:t xml:space="preserve"> Propose a framework for ongoing professional development to ensure instructors remain current in their field.</w:t>
      </w:r>
    </w:p>
    <w:p w:rsidR="000867F4" w:rsidP="000867F4" w:rsidRDefault="000867F4" w14:paraId="2BA3228A" w14:textId="77777777">
      <w:pPr>
        <w:spacing w:after="0" w:line="240" w:lineRule="auto"/>
        <w:rPr>
          <w:b/>
          <w:bCs/>
        </w:rPr>
      </w:pPr>
    </w:p>
    <w:p w:rsidR="000867F4" w:rsidP="000867F4" w:rsidRDefault="000867F4" w14:paraId="5E321057" w14:textId="2C70D5E9">
      <w:pPr>
        <w:spacing w:after="0" w:line="240" w:lineRule="auto"/>
        <w:rPr>
          <w:b/>
          <w:bCs/>
        </w:rPr>
      </w:pPr>
      <w:r w:rsidRPr="000867F4">
        <w:rPr>
          <w:b/>
          <w:bCs/>
        </w:rPr>
        <w:t>Section 4: Key Deliverables</w:t>
      </w:r>
    </w:p>
    <w:p w:rsidRPr="000867F4" w:rsidR="000867F4" w:rsidP="000867F4" w:rsidRDefault="000867F4" w14:paraId="3E28BCD2" w14:textId="77777777">
      <w:pPr>
        <w:spacing w:after="0" w:line="240" w:lineRule="auto"/>
        <w:rPr>
          <w:b/>
          <w:bCs/>
        </w:rPr>
      </w:pPr>
    </w:p>
    <w:p w:rsidR="000867F4" w:rsidP="000867F4" w:rsidRDefault="000867F4" w14:paraId="41A9B6AB" w14:textId="77777777">
      <w:pPr>
        <w:spacing w:after="0" w:line="240" w:lineRule="auto"/>
      </w:pPr>
      <w:r w:rsidRPr="000867F4">
        <w:t>The Proposer will be required to submit the following key deliverables for ADHE review and approval according to the project timeline:</w:t>
      </w:r>
    </w:p>
    <w:p w:rsidRPr="000867F4" w:rsidR="000867F4" w:rsidP="000867F4" w:rsidRDefault="000867F4" w14:paraId="26D18887" w14:textId="77777777">
      <w:pPr>
        <w:numPr>
          <w:ilvl w:val="0"/>
          <w:numId w:val="7"/>
        </w:numPr>
        <w:spacing w:after="0" w:line="240" w:lineRule="auto"/>
      </w:pPr>
      <w:r w:rsidRPr="000867F4">
        <w:rPr>
          <w:b/>
          <w:bCs/>
        </w:rPr>
        <w:t>Project Management Plan:</w:t>
      </w:r>
      <w:r w:rsidRPr="000867F4">
        <w:t xml:space="preserve"> Outlining tasks, timelines, and communication protocols.</w:t>
      </w:r>
    </w:p>
    <w:p w:rsidRPr="000867F4" w:rsidR="000867F4" w:rsidP="000867F4" w:rsidRDefault="000867F4" w14:paraId="4F6F64AE" w14:textId="77777777">
      <w:pPr>
        <w:numPr>
          <w:ilvl w:val="0"/>
          <w:numId w:val="7"/>
        </w:numPr>
        <w:spacing w:after="0" w:line="240" w:lineRule="auto"/>
      </w:pPr>
      <w:r w:rsidRPr="000867F4">
        <w:rPr>
          <w:b/>
          <w:bCs/>
        </w:rPr>
        <w:t>Stakeholder Engagement Plan and Summary Report:</w:t>
      </w:r>
      <w:r w:rsidRPr="000867F4">
        <w:t xml:space="preserve"> A report detailing the engagement process, participants, and key findings that will shape the curriculum.</w:t>
      </w:r>
    </w:p>
    <w:p w:rsidRPr="000867F4" w:rsidR="000867F4" w:rsidP="000867F4" w:rsidRDefault="000867F4" w14:paraId="7F76458B" w14:textId="77777777">
      <w:pPr>
        <w:numPr>
          <w:ilvl w:val="0"/>
          <w:numId w:val="7"/>
        </w:numPr>
        <w:spacing w:after="0" w:line="240" w:lineRule="auto"/>
      </w:pPr>
      <w:r w:rsidRPr="000867F4">
        <w:rPr>
          <w:b/>
          <w:bCs/>
        </w:rPr>
        <w:t>Initial Design Document:</w:t>
      </w:r>
      <w:r w:rsidRPr="000867F4">
        <w:t xml:space="preserve"> A comprehensive outline of the workshop curriculum, learning objectives, and operational framework.</w:t>
      </w:r>
    </w:p>
    <w:p w:rsidRPr="000867F4" w:rsidR="000867F4" w:rsidP="000867F4" w:rsidRDefault="000867F4" w14:paraId="7756D9A2" w14:textId="77777777">
      <w:pPr>
        <w:numPr>
          <w:ilvl w:val="0"/>
          <w:numId w:val="7"/>
        </w:numPr>
        <w:spacing w:after="0" w:line="240" w:lineRule="auto"/>
      </w:pPr>
      <w:r w:rsidRPr="000867F4">
        <w:rPr>
          <w:b/>
          <w:bCs/>
        </w:rPr>
        <w:t>Complete Workshop Curriculum Package:</w:t>
      </w:r>
      <w:r w:rsidRPr="000867F4">
        <w:t xml:space="preserve"> Final, ready-to-use versions of all facilitator and participant materials for each discipline-specific workshop.</w:t>
      </w:r>
    </w:p>
    <w:p w:rsidRPr="000867F4" w:rsidR="000867F4" w:rsidP="000867F4" w:rsidRDefault="000867F4" w14:paraId="59E80AAB" w14:textId="77777777">
      <w:pPr>
        <w:numPr>
          <w:ilvl w:val="0"/>
          <w:numId w:val="7"/>
        </w:numPr>
        <w:spacing w:after="0" w:line="240" w:lineRule="auto"/>
      </w:pPr>
      <w:r w:rsidRPr="000867F4">
        <w:rPr>
          <w:b/>
          <w:bCs/>
        </w:rPr>
        <w:t>Pilot Workshop Delivery:</w:t>
      </w:r>
      <w:r w:rsidRPr="000867F4">
        <w:t xml:space="preserve"> Facilitation of the initial professional development workshop for the first cohort of participants.</w:t>
      </w:r>
    </w:p>
    <w:p w:rsidR="000867F4" w:rsidP="000867F4" w:rsidRDefault="000867F4" w14:paraId="7D92CD35" w14:textId="77777777">
      <w:pPr>
        <w:spacing w:after="0" w:line="240" w:lineRule="auto"/>
        <w:rPr>
          <w:b/>
          <w:bCs/>
        </w:rPr>
      </w:pPr>
    </w:p>
    <w:p w:rsidR="000867F4" w:rsidP="000867F4" w:rsidRDefault="000867F4" w14:paraId="35EE34D6" w14:textId="24C390B2">
      <w:pPr>
        <w:spacing w:after="0" w:line="240" w:lineRule="auto"/>
        <w:rPr>
          <w:b/>
          <w:bCs/>
        </w:rPr>
      </w:pPr>
      <w:r w:rsidRPr="000867F4">
        <w:rPr>
          <w:b/>
          <w:bCs/>
        </w:rPr>
        <w:t>Section 5: Proposer Qualifications</w:t>
      </w:r>
    </w:p>
    <w:p w:rsidRPr="000867F4" w:rsidR="000867F4" w:rsidP="000867F4" w:rsidRDefault="000867F4" w14:paraId="7B9FEADD" w14:textId="77777777">
      <w:pPr>
        <w:spacing w:after="0" w:line="240" w:lineRule="auto"/>
        <w:rPr>
          <w:b/>
          <w:bCs/>
        </w:rPr>
      </w:pPr>
    </w:p>
    <w:p w:rsidRPr="000867F4" w:rsidR="000867F4" w:rsidP="000867F4" w:rsidRDefault="000867F4" w14:paraId="0E6DD31B" w14:textId="77777777">
      <w:pPr>
        <w:spacing w:after="0" w:line="240" w:lineRule="auto"/>
      </w:pPr>
      <w:r w:rsidRPr="000867F4">
        <w:t>Proposals will be accepted from any qualified entity or individual. The ideal Proposer will demonstrate the following minimum qualifications:</w:t>
      </w:r>
    </w:p>
    <w:p w:rsidRPr="000867F4" w:rsidR="000867F4" w:rsidP="000867F4" w:rsidRDefault="000867F4" w14:paraId="264872B9" w14:textId="77777777">
      <w:pPr>
        <w:numPr>
          <w:ilvl w:val="0"/>
          <w:numId w:val="8"/>
        </w:numPr>
        <w:spacing w:after="0" w:line="240" w:lineRule="auto"/>
      </w:pPr>
      <w:r w:rsidRPr="000867F4">
        <w:t>Demonstrated experience in designing and delivering professional development programs for K-12 or postsecondary faculty.</w:t>
      </w:r>
    </w:p>
    <w:p w:rsidRPr="000867F4" w:rsidR="000867F4" w:rsidP="000867F4" w:rsidRDefault="000867F4" w14:paraId="4465FAB9" w14:textId="77777777">
      <w:pPr>
        <w:numPr>
          <w:ilvl w:val="0"/>
          <w:numId w:val="8"/>
        </w:numPr>
        <w:spacing w:after="0" w:line="240" w:lineRule="auto"/>
      </w:pPr>
      <w:r w:rsidRPr="000867F4">
        <w:t>Expertise in instructional design, adult learning theory, and curriculum development.</w:t>
      </w:r>
    </w:p>
    <w:p w:rsidRPr="000867F4" w:rsidR="000867F4" w:rsidP="000867F4" w:rsidRDefault="000867F4" w14:paraId="17506B0B" w14:textId="77777777">
      <w:pPr>
        <w:numPr>
          <w:ilvl w:val="0"/>
          <w:numId w:val="8"/>
        </w:numPr>
        <w:spacing w:after="0" w:line="240" w:lineRule="auto"/>
      </w:pPr>
      <w:r w:rsidRPr="000867F4">
        <w:t>Access to qualified subject matter experts (SMEs) with terminal degrees and/or extensive experience in the relevant academic disciplines (Composition, Mathematics, History/Political Science).</w:t>
      </w:r>
    </w:p>
    <w:p w:rsidRPr="000867F4" w:rsidR="000867F4" w:rsidP="000867F4" w:rsidRDefault="000867F4" w14:paraId="032744B0" w14:textId="77777777">
      <w:pPr>
        <w:numPr>
          <w:ilvl w:val="0"/>
          <w:numId w:val="8"/>
        </w:numPr>
        <w:spacing w:after="0" w:line="240" w:lineRule="auto"/>
      </w:pPr>
      <w:r w:rsidRPr="000867F4">
        <w:t>A strong understanding of higher education accreditation standards, particularly those of the Higher Learning Commission (HLC).</w:t>
      </w:r>
    </w:p>
    <w:p w:rsidRPr="000867F4" w:rsidR="000867F4" w:rsidP="000867F4" w:rsidRDefault="000867F4" w14:paraId="1482D68D" w14:textId="77777777">
      <w:pPr>
        <w:numPr>
          <w:ilvl w:val="0"/>
          <w:numId w:val="8"/>
        </w:numPr>
        <w:spacing w:after="0" w:line="240" w:lineRule="auto"/>
      </w:pPr>
      <w:r w:rsidRPr="000867F4">
        <w:t>Proven ability to manage complex projects and collaborate effectively with diverse stakeholder groups.</w:t>
      </w:r>
    </w:p>
    <w:p w:rsidR="000867F4" w:rsidP="000867F4" w:rsidRDefault="000867F4" w14:paraId="08C7D732" w14:textId="77777777">
      <w:pPr>
        <w:spacing w:after="0" w:line="240" w:lineRule="auto"/>
        <w:rPr>
          <w:b/>
          <w:bCs/>
        </w:rPr>
      </w:pPr>
    </w:p>
    <w:p w:rsidR="000867F4" w:rsidP="000867F4" w:rsidRDefault="000867F4" w14:paraId="7A6DA50E" w14:textId="41021AB8">
      <w:pPr>
        <w:spacing w:after="0" w:line="240" w:lineRule="auto"/>
        <w:rPr>
          <w:b/>
          <w:bCs/>
        </w:rPr>
      </w:pPr>
      <w:r w:rsidRPr="000867F4">
        <w:rPr>
          <w:b/>
          <w:bCs/>
        </w:rPr>
        <w:t>Section 6: Project Timeline</w:t>
      </w:r>
    </w:p>
    <w:p w:rsidRPr="000867F4" w:rsidR="000867F4" w:rsidP="000867F4" w:rsidRDefault="000867F4" w14:paraId="34A8438B" w14:textId="77777777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0"/>
        <w:gridCol w:w="3401"/>
      </w:tblGrid>
      <w:tr w:rsidRPr="000867F4" w:rsidR="000867F4" w:rsidTr="730BCE84" w14:paraId="08F56EF4" w14:textId="77777777">
        <w:tc>
          <w:tcPr>
            <w:tcW w:w="0" w:type="auto"/>
            <w:tcMar/>
            <w:hideMark/>
          </w:tcPr>
          <w:p w:rsidRPr="000867F4" w:rsidR="000867F4" w:rsidP="000867F4" w:rsidRDefault="000867F4" w14:paraId="5B620604" w14:textId="77777777">
            <w:r w:rsidRPr="000867F4">
              <w:t>Milestone</w:t>
            </w:r>
          </w:p>
        </w:tc>
        <w:tc>
          <w:tcPr>
            <w:tcW w:w="0" w:type="auto"/>
            <w:tcMar/>
            <w:hideMark/>
          </w:tcPr>
          <w:p w:rsidRPr="000867F4" w:rsidR="000867F4" w:rsidP="000867F4" w:rsidRDefault="000867F4" w14:paraId="5A8DB213" w14:textId="77777777">
            <w:r w:rsidRPr="000867F4">
              <w:t>Date</w:t>
            </w:r>
          </w:p>
        </w:tc>
      </w:tr>
      <w:tr w:rsidRPr="000867F4" w:rsidR="000867F4" w:rsidTr="730BCE84" w14:paraId="2D769C96" w14:textId="77777777">
        <w:tc>
          <w:tcPr>
            <w:tcW w:w="0" w:type="auto"/>
            <w:tcMar/>
            <w:hideMark/>
          </w:tcPr>
          <w:p w:rsidRPr="000867F4" w:rsidR="000867F4" w:rsidP="000867F4" w:rsidRDefault="000867F4" w14:paraId="4AAE3745" w14:textId="77777777">
            <w:r w:rsidRPr="000867F4">
              <w:t>RFP Released / Available</w:t>
            </w:r>
          </w:p>
        </w:tc>
        <w:tc>
          <w:tcPr>
            <w:tcW w:w="0" w:type="auto"/>
            <w:tcMar/>
            <w:hideMark/>
          </w:tcPr>
          <w:p w:rsidRPr="000867F4" w:rsidR="000867F4" w:rsidP="000867F4" w:rsidRDefault="000E10DD" w14:paraId="188B277D" w14:textId="032A3A60">
            <w:r>
              <w:t>October 31</w:t>
            </w:r>
            <w:r w:rsidRPr="000867F4" w:rsidR="000867F4">
              <w:t>, 2025</w:t>
            </w:r>
          </w:p>
        </w:tc>
      </w:tr>
      <w:tr w:rsidRPr="000867F4" w:rsidR="000867F4" w:rsidTr="730BCE84" w14:paraId="528BDC55" w14:textId="77777777">
        <w:tc>
          <w:tcPr>
            <w:tcW w:w="0" w:type="auto"/>
            <w:tcMar/>
            <w:hideMark/>
          </w:tcPr>
          <w:p w:rsidRPr="000867F4" w:rsidR="000867F4" w:rsidP="000867F4" w:rsidRDefault="000867F4" w14:paraId="3A61E67B" w14:textId="77777777">
            <w:r w:rsidRPr="000867F4">
              <w:t>ADHE Virtual Q&amp;A and Informational Meeting</w:t>
            </w:r>
          </w:p>
        </w:tc>
        <w:tc>
          <w:tcPr>
            <w:tcW w:w="0" w:type="auto"/>
            <w:tcMar/>
            <w:hideMark/>
          </w:tcPr>
          <w:p w:rsidRPr="000867F4" w:rsidR="000867F4" w:rsidP="730BCE84" w:rsidRDefault="000867F4" w14:noSpellErr="1" w14:paraId="44ABEE91" w14:textId="759F4500">
            <w:pPr>
              <w:rPr>
                <w:strike w:val="1"/>
                <w:color w:val="FF0000"/>
              </w:rPr>
            </w:pPr>
            <w:r w:rsidRPr="730BCE84" w:rsidR="000867F4">
              <w:rPr>
                <w:strike w:val="1"/>
                <w:color w:val="FF0000"/>
              </w:rPr>
              <w:t xml:space="preserve">November </w:t>
            </w:r>
            <w:r w:rsidRPr="730BCE84" w:rsidR="000E10DD">
              <w:rPr>
                <w:strike w:val="1"/>
                <w:color w:val="FF0000"/>
              </w:rPr>
              <w:t>24</w:t>
            </w:r>
            <w:r w:rsidRPr="730BCE84" w:rsidR="000867F4">
              <w:rPr>
                <w:strike w:val="1"/>
                <w:color w:val="FF0000"/>
              </w:rPr>
              <w:t>, 2025</w:t>
            </w:r>
          </w:p>
          <w:p w:rsidRPr="000867F4" w:rsidR="000867F4" w:rsidP="730BCE84" w:rsidRDefault="000867F4" w14:paraId="6958E496" w14:textId="08D461FE">
            <w:pPr>
              <w:rPr>
                <w:strike w:val="0"/>
                <w:dstrike w:val="0"/>
                <w:color w:val="auto"/>
              </w:rPr>
            </w:pPr>
            <w:r w:rsidRPr="730BCE84" w:rsidR="39774E74">
              <w:rPr>
                <w:strike w:val="0"/>
                <w:dstrike w:val="0"/>
                <w:color w:val="auto"/>
              </w:rPr>
              <w:t>Rescheduled:</w:t>
            </w:r>
          </w:p>
          <w:p w:rsidRPr="000867F4" w:rsidR="000867F4" w:rsidP="730BCE84" w:rsidRDefault="000867F4" w14:paraId="58D3DB2B" w14:textId="33E26B92">
            <w:pPr>
              <w:rPr>
                <w:strike w:val="0"/>
                <w:dstrike w:val="0"/>
                <w:color w:val="auto"/>
              </w:rPr>
            </w:pPr>
            <w:r w:rsidRPr="730BCE84" w:rsidR="39774E74">
              <w:rPr>
                <w:strike w:val="0"/>
                <w:dstrike w:val="0"/>
                <w:color w:val="auto"/>
              </w:rPr>
              <w:t>December</w:t>
            </w:r>
            <w:r w:rsidRPr="730BCE84" w:rsidR="39774E74">
              <w:rPr>
                <w:strike w:val="0"/>
                <w:dstrike w:val="0"/>
                <w:color w:val="auto"/>
              </w:rPr>
              <w:t xml:space="preserve"> 3</w:t>
            </w:r>
            <w:r w:rsidRPr="730BCE84" w:rsidR="39774E74">
              <w:rPr>
                <w:strike w:val="0"/>
                <w:dstrike w:val="0"/>
                <w:color w:val="auto"/>
                <w:vertAlign w:val="superscript"/>
              </w:rPr>
              <w:t>rd</w:t>
            </w:r>
            <w:r w:rsidRPr="730BCE84" w:rsidR="39774E74">
              <w:rPr>
                <w:strike w:val="0"/>
                <w:dstrike w:val="0"/>
                <w:color w:val="auto"/>
              </w:rPr>
              <w:t xml:space="preserve"> at 11:00AM</w:t>
            </w:r>
          </w:p>
        </w:tc>
      </w:tr>
      <w:tr w:rsidRPr="000867F4" w:rsidR="000867F4" w:rsidTr="730BCE84" w14:paraId="1F4A84FA" w14:textId="77777777">
        <w:tc>
          <w:tcPr>
            <w:tcW w:w="0" w:type="auto"/>
            <w:tcMar/>
            <w:hideMark/>
          </w:tcPr>
          <w:p w:rsidRPr="000867F4" w:rsidR="000867F4" w:rsidP="000867F4" w:rsidRDefault="000867F4" w14:paraId="5A908F4E" w14:textId="77777777">
            <w:r w:rsidRPr="000867F4">
              <w:rPr>
                <w:b/>
                <w:bCs/>
              </w:rPr>
              <w:t>Proposal Submission Deadline</w:t>
            </w:r>
          </w:p>
        </w:tc>
        <w:tc>
          <w:tcPr>
            <w:tcW w:w="0" w:type="auto"/>
            <w:tcMar/>
            <w:hideMark/>
          </w:tcPr>
          <w:p w:rsidRPr="000867F4" w:rsidR="000867F4" w:rsidP="000867F4" w:rsidRDefault="000867F4" w14:paraId="76D688C9" w14:textId="77777777">
            <w:r w:rsidRPr="000867F4">
              <w:rPr>
                <w:b/>
                <w:bCs/>
              </w:rPr>
              <w:t>January 15, 2026</w:t>
            </w:r>
          </w:p>
        </w:tc>
      </w:tr>
      <w:tr w:rsidRPr="000867F4" w:rsidR="000867F4" w:rsidTr="730BCE84" w14:paraId="57966B85" w14:textId="77777777">
        <w:tc>
          <w:tcPr>
            <w:tcW w:w="0" w:type="auto"/>
            <w:tcMar/>
            <w:hideMark/>
          </w:tcPr>
          <w:p w:rsidRPr="000867F4" w:rsidR="000867F4" w:rsidP="000867F4" w:rsidRDefault="000867F4" w14:paraId="08DC2B56" w14:textId="77777777">
            <w:r w:rsidRPr="000867F4">
              <w:t>Notice of Award</w:t>
            </w:r>
          </w:p>
        </w:tc>
        <w:tc>
          <w:tcPr>
            <w:tcW w:w="0" w:type="auto"/>
            <w:tcMar/>
            <w:hideMark/>
          </w:tcPr>
          <w:p w:rsidRPr="000867F4" w:rsidR="000867F4" w:rsidP="000867F4" w:rsidRDefault="000867F4" w14:paraId="017744C8" w14:textId="77777777">
            <w:r w:rsidRPr="000867F4">
              <w:t>February 1, 2026</w:t>
            </w:r>
          </w:p>
        </w:tc>
      </w:tr>
      <w:tr w:rsidRPr="000867F4" w:rsidR="000867F4" w:rsidTr="730BCE84" w14:paraId="5245174C" w14:textId="77777777">
        <w:tc>
          <w:tcPr>
            <w:tcW w:w="0" w:type="auto"/>
            <w:tcMar/>
            <w:hideMark/>
          </w:tcPr>
          <w:p w:rsidRPr="000867F4" w:rsidR="000867F4" w:rsidP="000867F4" w:rsidRDefault="000867F4" w14:paraId="40A7B65E" w14:textId="77777777">
            <w:r w:rsidRPr="000867F4">
              <w:t>Project Kick-Off</w:t>
            </w:r>
          </w:p>
        </w:tc>
        <w:tc>
          <w:tcPr>
            <w:tcW w:w="0" w:type="auto"/>
            <w:tcMar/>
            <w:hideMark/>
          </w:tcPr>
          <w:p w:rsidRPr="000867F4" w:rsidR="000867F4" w:rsidP="000867F4" w:rsidRDefault="000867F4" w14:paraId="7D0C0C69" w14:textId="77777777">
            <w:r w:rsidRPr="000867F4">
              <w:t>On or before February 15, 2026</w:t>
            </w:r>
          </w:p>
        </w:tc>
      </w:tr>
      <w:tr w:rsidRPr="000867F4" w:rsidR="000867F4" w:rsidTr="730BCE84" w14:paraId="6A014463" w14:textId="77777777">
        <w:tc>
          <w:tcPr>
            <w:tcW w:w="0" w:type="auto"/>
            <w:tcMar/>
            <w:hideMark/>
          </w:tcPr>
          <w:p w:rsidRPr="000867F4" w:rsidR="000867F4" w:rsidP="000867F4" w:rsidRDefault="000867F4" w14:paraId="3F9BA1E4" w14:textId="77777777">
            <w:r w:rsidRPr="000867F4">
              <w:t>Initial Design Document Due</w:t>
            </w:r>
          </w:p>
        </w:tc>
        <w:tc>
          <w:tcPr>
            <w:tcW w:w="0" w:type="auto"/>
            <w:tcMar/>
            <w:hideMark/>
          </w:tcPr>
          <w:p w:rsidRPr="000867F4" w:rsidR="000867F4" w:rsidP="000867F4" w:rsidRDefault="000867F4" w14:paraId="509E7527" w14:textId="77777777">
            <w:r w:rsidRPr="000867F4">
              <w:t>May 1, 2026</w:t>
            </w:r>
          </w:p>
        </w:tc>
      </w:tr>
      <w:tr w:rsidRPr="000867F4" w:rsidR="000867F4" w:rsidTr="730BCE84" w14:paraId="77DB79AE" w14:textId="77777777">
        <w:tc>
          <w:tcPr>
            <w:tcW w:w="0" w:type="auto"/>
            <w:tcMar/>
            <w:hideMark/>
          </w:tcPr>
          <w:p w:rsidRPr="000867F4" w:rsidR="000867F4" w:rsidP="000867F4" w:rsidRDefault="000867F4" w14:paraId="4DA98765" w14:textId="77777777">
            <w:r w:rsidRPr="000867F4">
              <w:t>ADHE Consultation and Review Period</w:t>
            </w:r>
          </w:p>
        </w:tc>
        <w:tc>
          <w:tcPr>
            <w:tcW w:w="0" w:type="auto"/>
            <w:tcMar/>
            <w:hideMark/>
          </w:tcPr>
          <w:p w:rsidRPr="000867F4" w:rsidR="000867F4" w:rsidP="000867F4" w:rsidRDefault="000867F4" w14:paraId="7BBC0A13" w14:textId="77777777">
            <w:r w:rsidRPr="000867F4">
              <w:t>May 1 – June 15, 2026</w:t>
            </w:r>
          </w:p>
        </w:tc>
      </w:tr>
      <w:tr w:rsidRPr="000867F4" w:rsidR="000867F4" w:rsidTr="730BCE84" w14:paraId="223DA726" w14:textId="77777777">
        <w:tc>
          <w:tcPr>
            <w:tcW w:w="0" w:type="auto"/>
            <w:tcMar/>
            <w:hideMark/>
          </w:tcPr>
          <w:p w:rsidRPr="000867F4" w:rsidR="000867F4" w:rsidP="000867F4" w:rsidRDefault="000867F4" w14:paraId="39D7EEF0" w14:textId="77777777">
            <w:r w:rsidRPr="000867F4">
              <w:t>Final Curriculum Package Due</w:t>
            </w:r>
          </w:p>
        </w:tc>
        <w:tc>
          <w:tcPr>
            <w:tcW w:w="0" w:type="auto"/>
            <w:tcMar/>
            <w:hideMark/>
          </w:tcPr>
          <w:p w:rsidRPr="000867F4" w:rsidR="000867F4" w:rsidP="000867F4" w:rsidRDefault="000867F4" w14:paraId="2BF6483A" w14:textId="77777777">
            <w:r w:rsidRPr="000867F4">
              <w:t>June 30, 2026</w:t>
            </w:r>
          </w:p>
        </w:tc>
      </w:tr>
      <w:tr w:rsidRPr="000867F4" w:rsidR="000867F4" w:rsidTr="730BCE84" w14:paraId="11659252" w14:textId="77777777">
        <w:tc>
          <w:tcPr>
            <w:tcW w:w="0" w:type="auto"/>
            <w:tcMar/>
            <w:hideMark/>
          </w:tcPr>
          <w:p w:rsidRPr="000867F4" w:rsidR="000867F4" w:rsidP="000867F4" w:rsidRDefault="000867F4" w14:paraId="32421A9F" w14:textId="77777777">
            <w:r w:rsidRPr="000867F4">
              <w:t>First Professional Development Workshop Conducted</w:t>
            </w:r>
          </w:p>
        </w:tc>
        <w:tc>
          <w:tcPr>
            <w:tcW w:w="0" w:type="auto"/>
            <w:tcMar/>
            <w:hideMark/>
          </w:tcPr>
          <w:p w:rsidRPr="000867F4" w:rsidR="000867F4" w:rsidP="000867F4" w:rsidRDefault="000867F4" w14:paraId="2D0419FC" w14:textId="77777777">
            <w:r w:rsidRPr="000867F4">
              <w:t>By July 15, 2026</w:t>
            </w:r>
          </w:p>
        </w:tc>
      </w:tr>
    </w:tbl>
    <w:p w:rsidR="000867F4" w:rsidP="000867F4" w:rsidRDefault="000867F4" w14:paraId="46393A36" w14:textId="77777777">
      <w:pPr>
        <w:spacing w:after="0" w:line="240" w:lineRule="auto"/>
        <w:rPr>
          <w:b/>
          <w:bCs/>
        </w:rPr>
      </w:pPr>
    </w:p>
    <w:p w:rsidR="000867F4" w:rsidP="000867F4" w:rsidRDefault="000867F4" w14:paraId="3C84AA67" w14:textId="75973E2D">
      <w:pPr>
        <w:spacing w:after="0" w:line="240" w:lineRule="auto"/>
        <w:rPr>
          <w:b/>
          <w:bCs/>
        </w:rPr>
      </w:pPr>
      <w:r w:rsidRPr="000867F4">
        <w:rPr>
          <w:b/>
          <w:bCs/>
        </w:rPr>
        <w:t>Section 7: Proposal Submission Requirements</w:t>
      </w:r>
    </w:p>
    <w:p w:rsidRPr="000867F4" w:rsidR="000867F4" w:rsidP="000867F4" w:rsidRDefault="000867F4" w14:paraId="55102A46" w14:textId="77777777">
      <w:pPr>
        <w:spacing w:after="0" w:line="240" w:lineRule="auto"/>
        <w:rPr>
          <w:b/>
          <w:bCs/>
        </w:rPr>
      </w:pPr>
    </w:p>
    <w:p w:rsidR="000E10DD" w:rsidP="000E10DD" w:rsidRDefault="000867F4" w14:paraId="422C66CF" w14:textId="736174EA">
      <w:pPr>
        <w:spacing w:after="0" w:line="240" w:lineRule="auto"/>
      </w:pPr>
      <w:r w:rsidRPr="000867F4">
        <w:t xml:space="preserve">Proposers must submit a complete proposal package consisting of two separate documents: a </w:t>
      </w:r>
      <w:r w:rsidRPr="000867F4">
        <w:rPr>
          <w:b/>
          <w:bCs/>
        </w:rPr>
        <w:t>Technical Proposal</w:t>
      </w:r>
      <w:r w:rsidRPr="000867F4">
        <w:t xml:space="preserve"> and a </w:t>
      </w:r>
      <w:r w:rsidRPr="000867F4">
        <w:rPr>
          <w:b/>
          <w:bCs/>
        </w:rPr>
        <w:t>Cost Proposal</w:t>
      </w:r>
      <w:r w:rsidRPr="000867F4">
        <w:t>.</w:t>
      </w:r>
      <w:r w:rsidR="000E10DD">
        <w:t xml:space="preserve"> </w:t>
      </w:r>
      <w:r w:rsidRPr="000867F4" w:rsidR="000E10DD">
        <w:t xml:space="preserve">The </w:t>
      </w:r>
      <w:r w:rsidR="00147914">
        <w:t xml:space="preserve">proposals </w:t>
      </w:r>
      <w:r w:rsidRPr="000867F4" w:rsidR="000E10DD">
        <w:t>should include the following sections in the order listed:</w:t>
      </w:r>
    </w:p>
    <w:p w:rsidR="000867F4" w:rsidP="000867F4" w:rsidRDefault="000867F4" w14:paraId="78AD380B" w14:textId="77777777">
      <w:pPr>
        <w:spacing w:after="0" w:line="240" w:lineRule="auto"/>
        <w:rPr>
          <w:b/>
          <w:bCs/>
        </w:rPr>
      </w:pPr>
    </w:p>
    <w:p w:rsidR="000E10DD" w:rsidP="000867F4" w:rsidRDefault="000867F4" w14:paraId="6FD86232" w14:textId="77777777">
      <w:pPr>
        <w:spacing w:after="0" w:line="240" w:lineRule="auto"/>
      </w:pPr>
      <w:r w:rsidRPr="000867F4">
        <w:rPr>
          <w:b/>
          <w:bCs/>
        </w:rPr>
        <w:t>7.1 Technical Proposal</w:t>
      </w:r>
      <w:r w:rsidRPr="000867F4">
        <w:t xml:space="preserve"> </w:t>
      </w:r>
    </w:p>
    <w:p w:rsidRPr="000867F4" w:rsidR="000E10DD" w:rsidP="000867F4" w:rsidRDefault="000E10DD" w14:paraId="0F5866D1" w14:textId="77777777">
      <w:pPr>
        <w:spacing w:after="0" w:line="240" w:lineRule="auto"/>
      </w:pPr>
    </w:p>
    <w:p w:rsidRPr="000867F4" w:rsidR="000867F4" w:rsidP="000867F4" w:rsidRDefault="000867F4" w14:paraId="008CBEEB" w14:textId="77777777">
      <w:pPr>
        <w:numPr>
          <w:ilvl w:val="0"/>
          <w:numId w:val="9"/>
        </w:numPr>
        <w:spacing w:after="0" w:line="240" w:lineRule="auto"/>
      </w:pPr>
      <w:r w:rsidRPr="000867F4">
        <w:rPr>
          <w:b/>
          <w:bCs/>
        </w:rPr>
        <w:t>Cover Letter:</w:t>
      </w:r>
      <w:r w:rsidRPr="000867F4">
        <w:t xml:space="preserve"> A brief letter of introduction signed by an authorized representative.</w:t>
      </w:r>
    </w:p>
    <w:p w:rsidRPr="000867F4" w:rsidR="000867F4" w:rsidP="000867F4" w:rsidRDefault="000867F4" w14:paraId="3284EB27" w14:textId="77777777">
      <w:pPr>
        <w:numPr>
          <w:ilvl w:val="0"/>
          <w:numId w:val="9"/>
        </w:numPr>
        <w:spacing w:after="0" w:line="240" w:lineRule="auto"/>
      </w:pPr>
      <w:r w:rsidRPr="000867F4">
        <w:rPr>
          <w:b/>
          <w:bCs/>
        </w:rPr>
        <w:t>Executive Summary:</w:t>
      </w:r>
      <w:r w:rsidRPr="000867F4">
        <w:t xml:space="preserve"> A concise overview of the Proposer's understanding of the project and proposed solution.</w:t>
      </w:r>
    </w:p>
    <w:p w:rsidRPr="000867F4" w:rsidR="000867F4" w:rsidP="000867F4" w:rsidRDefault="000867F4" w14:paraId="303E1056" w14:textId="77777777">
      <w:pPr>
        <w:numPr>
          <w:ilvl w:val="0"/>
          <w:numId w:val="9"/>
        </w:numPr>
        <w:spacing w:after="0" w:line="240" w:lineRule="auto"/>
      </w:pPr>
      <w:r w:rsidRPr="000867F4">
        <w:rPr>
          <w:b/>
          <w:bCs/>
        </w:rPr>
        <w:t>Project Approach &amp; Methodology:</w:t>
      </w:r>
      <w:r w:rsidRPr="000867F4">
        <w:t xml:space="preserve"> A detailed narrative describing the plan for completing the Scope of Work, including specific methodologies for research, stakeholder engagement, and curriculum development.</w:t>
      </w:r>
    </w:p>
    <w:p w:rsidRPr="000867F4" w:rsidR="000867F4" w:rsidP="003C787B" w:rsidRDefault="000867F4" w14:paraId="58057810" w14:textId="54FB6882">
      <w:pPr>
        <w:pStyle w:val="ListParagraph"/>
        <w:numPr>
          <w:ilvl w:val="0"/>
          <w:numId w:val="15"/>
        </w:numPr>
        <w:spacing w:after="0" w:line="240" w:lineRule="auto"/>
      </w:pPr>
      <w:r w:rsidRPr="003C787B">
        <w:rPr>
          <w:b/>
          <w:bCs/>
        </w:rPr>
        <w:t>Proposer Qualifications &amp; Experience:</w:t>
      </w:r>
      <w:r w:rsidRPr="000867F4">
        <w:t xml:space="preserve"> A description of the Proposer's background, including examples of similar projects completed within the last five (5) years.</w:t>
      </w:r>
    </w:p>
    <w:p w:rsidRPr="000867F4" w:rsidR="000867F4" w:rsidP="003C787B" w:rsidRDefault="000867F4" w14:paraId="64DBE493" w14:textId="77777777">
      <w:pPr>
        <w:pStyle w:val="ListParagraph"/>
        <w:numPr>
          <w:ilvl w:val="0"/>
          <w:numId w:val="15"/>
        </w:numPr>
        <w:spacing w:after="0" w:line="240" w:lineRule="auto"/>
      </w:pPr>
      <w:r w:rsidRPr="003C787B">
        <w:rPr>
          <w:b/>
          <w:bCs/>
        </w:rPr>
        <w:t>Staffing Plan:</w:t>
      </w:r>
      <w:r w:rsidRPr="000867F4">
        <w:t xml:space="preserve"> An organizational chart and biographies/resumes of key personnel and SMEs who will be assigned to this project.</w:t>
      </w:r>
    </w:p>
    <w:p w:rsidRPr="000867F4" w:rsidR="000867F4" w:rsidP="003C787B" w:rsidRDefault="000867F4" w14:paraId="62DCCCFE" w14:textId="77777777">
      <w:pPr>
        <w:pStyle w:val="ListParagraph"/>
        <w:numPr>
          <w:ilvl w:val="0"/>
          <w:numId w:val="15"/>
        </w:numPr>
        <w:spacing w:after="0" w:line="240" w:lineRule="auto"/>
      </w:pPr>
      <w:r w:rsidRPr="003C787B">
        <w:rPr>
          <w:b/>
          <w:bCs/>
        </w:rPr>
        <w:t>Work Samples:</w:t>
      </w:r>
      <w:r w:rsidRPr="000867F4">
        <w:t xml:space="preserve"> Examples of previously developed curriculum or training materials relevant to this project.</w:t>
      </w:r>
    </w:p>
    <w:p w:rsidR="000867F4" w:rsidP="000867F4" w:rsidRDefault="000867F4" w14:paraId="07E4EAF3" w14:textId="77777777">
      <w:pPr>
        <w:spacing w:after="0" w:line="240" w:lineRule="auto"/>
        <w:rPr>
          <w:b/>
          <w:bCs/>
        </w:rPr>
      </w:pPr>
    </w:p>
    <w:p w:rsidR="000E10DD" w:rsidP="000867F4" w:rsidRDefault="000867F4" w14:paraId="1CD2D15A" w14:textId="77777777">
      <w:pPr>
        <w:spacing w:after="0" w:line="240" w:lineRule="auto"/>
        <w:rPr>
          <w:b/>
          <w:bCs/>
        </w:rPr>
      </w:pPr>
      <w:r w:rsidRPr="000867F4">
        <w:rPr>
          <w:b/>
          <w:bCs/>
        </w:rPr>
        <w:t xml:space="preserve">7.2 Cost Proposal </w:t>
      </w:r>
    </w:p>
    <w:p w:rsidR="000867F4" w:rsidP="000867F4" w:rsidRDefault="000867F4" w14:paraId="0DF84B65" w14:textId="77777777">
      <w:pPr>
        <w:spacing w:after="0" w:line="240" w:lineRule="auto"/>
        <w:rPr>
          <w:b/>
          <w:bCs/>
        </w:rPr>
      </w:pPr>
    </w:p>
    <w:p w:rsidRPr="000867F4" w:rsidR="000867F4" w:rsidP="00147914" w:rsidRDefault="000867F4" w14:paraId="12FEB4AD" w14:textId="253D745D">
      <w:pPr>
        <w:pStyle w:val="ListParagraph"/>
        <w:numPr>
          <w:ilvl w:val="0"/>
          <w:numId w:val="13"/>
        </w:numPr>
        <w:spacing w:after="0" w:line="240" w:lineRule="auto"/>
      </w:pPr>
      <w:r w:rsidRPr="00147914">
        <w:rPr>
          <w:b/>
          <w:bCs/>
        </w:rPr>
        <w:t>Fixed-Price Quote</w:t>
      </w:r>
      <w:r w:rsidRPr="000867F4">
        <w:t xml:space="preserve"> Proposer must submit a total, all-inclusive, fixed-price quote to deliver all services and deliverables as described in the Scope of Work.</w:t>
      </w:r>
    </w:p>
    <w:p w:rsidR="000867F4" w:rsidP="00147914" w:rsidRDefault="000867F4" w14:paraId="50660838" w14:textId="3E2CA54C">
      <w:pPr>
        <w:pStyle w:val="ListParagraph"/>
        <w:numPr>
          <w:ilvl w:val="0"/>
          <w:numId w:val="13"/>
        </w:numPr>
        <w:spacing w:after="0" w:line="240" w:lineRule="auto"/>
      </w:pPr>
      <w:r w:rsidRPr="00147914">
        <w:rPr>
          <w:b/>
          <w:bCs/>
        </w:rPr>
        <w:t>Detailed Cost Breakdown Table</w:t>
      </w:r>
      <w:r w:rsidRPr="000867F4">
        <w:t xml:space="preserve"> Proposers must complete the following cost breakdown table.</w:t>
      </w:r>
    </w:p>
    <w:p w:rsidRPr="000867F4" w:rsidR="000867F4" w:rsidP="000867F4" w:rsidRDefault="000867F4" w14:paraId="052BC49F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0"/>
        <w:gridCol w:w="5209"/>
        <w:gridCol w:w="1371"/>
      </w:tblGrid>
      <w:tr w:rsidRPr="000867F4" w:rsidR="000867F4" w:rsidTr="000867F4" w14:paraId="23E9DA85" w14:textId="77777777">
        <w:tc>
          <w:tcPr>
            <w:tcW w:w="0" w:type="auto"/>
            <w:vAlign w:val="center"/>
            <w:hideMark/>
          </w:tcPr>
          <w:p w:rsidRPr="000867F4" w:rsidR="000867F4" w:rsidP="000867F4" w:rsidRDefault="000867F4" w14:paraId="75562F19" w14:textId="77777777">
            <w:pPr>
              <w:jc w:val="center"/>
            </w:pPr>
            <w:r w:rsidRPr="000867F4">
              <w:t>Cost Category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0659BB5C" w14:textId="77777777">
            <w:pPr>
              <w:jc w:val="center"/>
            </w:pPr>
            <w:r w:rsidRPr="000867F4">
              <w:t>Description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3B7573D7" w14:textId="77777777">
            <w:pPr>
              <w:jc w:val="center"/>
            </w:pPr>
            <w:r w:rsidRPr="000867F4">
              <w:t>Proposed Cost ($)</w:t>
            </w:r>
          </w:p>
        </w:tc>
      </w:tr>
      <w:tr w:rsidRPr="000867F4" w:rsidR="000867F4" w:rsidTr="000867F4" w14:paraId="5AF97504" w14:textId="77777777">
        <w:tc>
          <w:tcPr>
            <w:tcW w:w="0" w:type="auto"/>
            <w:vAlign w:val="center"/>
            <w:hideMark/>
          </w:tcPr>
          <w:p w:rsidRPr="000867F4" w:rsidR="000867F4" w:rsidP="000867F4" w:rsidRDefault="000867F4" w14:paraId="5D70EADE" w14:textId="77777777">
            <w:r w:rsidRPr="000867F4">
              <w:rPr>
                <w:b/>
                <w:bCs/>
              </w:rPr>
              <w:lastRenderedPageBreak/>
              <w:t>Project Management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4FEF3C96" w14:textId="77777777">
            <w:r w:rsidRPr="000867F4">
              <w:t>Cost for the Project Manager, team coordination, and client communication for the duration of the project.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27F41C96" w14:textId="77777777">
            <w:pPr>
              <w:jc w:val="center"/>
            </w:pPr>
          </w:p>
        </w:tc>
      </w:tr>
      <w:tr w:rsidRPr="000867F4" w:rsidR="000867F4" w:rsidTr="000867F4" w14:paraId="0CE93E61" w14:textId="77777777">
        <w:tc>
          <w:tcPr>
            <w:tcW w:w="0" w:type="auto"/>
            <w:vAlign w:val="center"/>
            <w:hideMark/>
          </w:tcPr>
          <w:p w:rsidRPr="000867F4" w:rsidR="000867F4" w:rsidP="000867F4" w:rsidRDefault="000867F4" w14:paraId="2F0B0215" w14:textId="77777777">
            <w:r w:rsidRPr="000867F4">
              <w:rPr>
                <w:b/>
                <w:bCs/>
              </w:rPr>
              <w:t>Curriculum Development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545B9B1F" w14:textId="77777777">
            <w:r w:rsidRPr="000867F4">
              <w:t>All costs associated with designing the workshop materials, including curriculum outlines, presentation slides, facilitator guides, and participant handouts.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595AD6A4" w14:textId="77777777">
            <w:pPr>
              <w:jc w:val="center"/>
            </w:pPr>
          </w:p>
        </w:tc>
      </w:tr>
      <w:tr w:rsidRPr="000867F4" w:rsidR="000867F4" w:rsidTr="000867F4" w14:paraId="33036627" w14:textId="77777777">
        <w:tc>
          <w:tcPr>
            <w:tcW w:w="0" w:type="auto"/>
            <w:vAlign w:val="center"/>
            <w:hideMark/>
          </w:tcPr>
          <w:p w:rsidRPr="000867F4" w:rsidR="000867F4" w:rsidP="000867F4" w:rsidRDefault="000867F4" w14:paraId="6B0AB8D2" w14:textId="77777777">
            <w:r w:rsidRPr="000867F4">
              <w:rPr>
                <w:b/>
                <w:bCs/>
              </w:rPr>
              <w:t>Subject Matter Expert (SME) Labor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1561493A" w14:textId="77777777">
            <w:r w:rsidRPr="000867F4">
              <w:t>Estimated labor costs for all SMEs involved in content development. Provide a blended hourly rate for all SME personnel.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5042F024" w14:textId="77777777">
            <w:pPr>
              <w:jc w:val="center"/>
            </w:pPr>
          </w:p>
        </w:tc>
      </w:tr>
      <w:tr w:rsidRPr="000867F4" w:rsidR="000867F4" w:rsidTr="000867F4" w14:paraId="7B1FFB61" w14:textId="77777777">
        <w:tc>
          <w:tcPr>
            <w:tcW w:w="0" w:type="auto"/>
            <w:vAlign w:val="center"/>
            <w:hideMark/>
          </w:tcPr>
          <w:p w:rsidRPr="000867F4" w:rsidR="000867F4" w:rsidP="000867F4" w:rsidRDefault="000867F4" w14:paraId="2472AE2D" w14:textId="77777777">
            <w:r w:rsidRPr="000867F4">
              <w:rPr>
                <w:b/>
                <w:bCs/>
              </w:rPr>
              <w:t>Instructional Design Labor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5E90BD2D" w14:textId="77777777">
            <w:r w:rsidRPr="000867F4">
              <w:t>Estimated labor costs for instructional designers creating the curriculum and learning activities.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71B65677" w14:textId="77777777">
            <w:pPr>
              <w:jc w:val="center"/>
            </w:pPr>
          </w:p>
        </w:tc>
      </w:tr>
      <w:tr w:rsidRPr="000867F4" w:rsidR="000867F4" w:rsidTr="000867F4" w14:paraId="3FE6D22B" w14:textId="77777777">
        <w:tc>
          <w:tcPr>
            <w:tcW w:w="0" w:type="auto"/>
            <w:vAlign w:val="center"/>
            <w:hideMark/>
          </w:tcPr>
          <w:p w:rsidRPr="000867F4" w:rsidR="000867F4" w:rsidP="000867F4" w:rsidRDefault="000867F4" w14:paraId="14FBA4AA" w14:textId="77777777">
            <w:r w:rsidRPr="000867F4">
              <w:rPr>
                <w:b/>
                <w:bCs/>
              </w:rPr>
              <w:t>Workshop Facilitation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14E8BAF1" w14:textId="77777777">
            <w:r w:rsidRPr="000867F4">
              <w:t>All-inclusive cost for the delivery of one (1) pilot workshop session per discipline area. Includes facilitator fees, materials, and prep time.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3F587755" w14:textId="77777777">
            <w:pPr>
              <w:jc w:val="center"/>
            </w:pPr>
          </w:p>
        </w:tc>
      </w:tr>
      <w:tr w:rsidRPr="000867F4" w:rsidR="000867F4" w:rsidTr="000867F4" w14:paraId="24EB9A22" w14:textId="77777777">
        <w:tc>
          <w:tcPr>
            <w:tcW w:w="0" w:type="auto"/>
            <w:vAlign w:val="center"/>
            <w:hideMark/>
          </w:tcPr>
          <w:p w:rsidRPr="000867F4" w:rsidR="000867F4" w:rsidP="000867F4" w:rsidRDefault="000867F4" w14:paraId="151990BE" w14:textId="77777777">
            <w:r w:rsidRPr="000867F4">
              <w:rPr>
                <w:b/>
                <w:bCs/>
              </w:rPr>
              <w:t>Platform/Technology Fees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10D289B1" w14:textId="77777777">
            <w:r w:rsidRPr="000867F4">
              <w:t>Cost for any software licenses, learning management system (LMS) access, or other technology required for workshop delivery.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77F8F568" w14:textId="77777777">
            <w:pPr>
              <w:jc w:val="center"/>
            </w:pPr>
          </w:p>
        </w:tc>
      </w:tr>
      <w:tr w:rsidRPr="000867F4" w:rsidR="000867F4" w:rsidTr="000867F4" w14:paraId="25999C36" w14:textId="77777777">
        <w:tc>
          <w:tcPr>
            <w:tcW w:w="0" w:type="auto"/>
            <w:vAlign w:val="center"/>
            <w:hideMark/>
          </w:tcPr>
          <w:p w:rsidRPr="000867F4" w:rsidR="000867F4" w:rsidP="000867F4" w:rsidRDefault="000867F4" w14:paraId="7D84CDDC" w14:textId="77777777">
            <w:r w:rsidRPr="000867F4">
              <w:rPr>
                <w:b/>
                <w:bCs/>
              </w:rPr>
              <w:t>Travel and Per Diem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6ADA6402" w14:textId="77777777">
            <w:r w:rsidRPr="000867F4">
              <w:t>If the workshop is to be delivered on-site, include estimated costs for travel, accommodation, and per diem for all personnel. All travel must comply with federal travel regulations.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573BA0EE" w14:textId="77777777">
            <w:pPr>
              <w:jc w:val="center"/>
            </w:pPr>
          </w:p>
        </w:tc>
      </w:tr>
      <w:tr w:rsidRPr="000867F4" w:rsidR="000867F4" w:rsidTr="000867F4" w14:paraId="402390B6" w14:textId="77777777">
        <w:tc>
          <w:tcPr>
            <w:tcW w:w="0" w:type="auto"/>
            <w:vAlign w:val="center"/>
            <w:hideMark/>
          </w:tcPr>
          <w:p w:rsidRPr="000867F4" w:rsidR="000867F4" w:rsidP="000867F4" w:rsidRDefault="000867F4" w14:paraId="110A7D9D" w14:textId="77777777">
            <w:r w:rsidRPr="000867F4">
              <w:rPr>
                <w:b/>
                <w:bCs/>
              </w:rPr>
              <w:t>Materials and Supplies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5A81BA23" w14:textId="77777777">
            <w:r w:rsidRPr="000867F4">
              <w:t>Costs for all physical or digital materials required for workshop delivery and participant engagement.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3DCEC335" w14:textId="77777777">
            <w:pPr>
              <w:jc w:val="center"/>
            </w:pPr>
          </w:p>
        </w:tc>
      </w:tr>
      <w:tr w:rsidRPr="000867F4" w:rsidR="000867F4" w:rsidTr="000867F4" w14:paraId="60E01EAF" w14:textId="77777777">
        <w:tc>
          <w:tcPr>
            <w:tcW w:w="0" w:type="auto"/>
            <w:vAlign w:val="center"/>
            <w:hideMark/>
          </w:tcPr>
          <w:p w:rsidRPr="000867F4" w:rsidR="000867F4" w:rsidP="000867F4" w:rsidRDefault="000867F4" w14:paraId="2F736265" w14:textId="77777777">
            <w:r w:rsidRPr="000867F4">
              <w:rPr>
                <w:b/>
                <w:bCs/>
              </w:rPr>
              <w:t>Reporting and Documentation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78929315" w14:textId="77777777">
            <w:r w:rsidRPr="000867F4">
              <w:t>Cost for all required reports and documentation specified in the SOW.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2A217707" w14:textId="77777777">
            <w:pPr>
              <w:jc w:val="center"/>
            </w:pPr>
          </w:p>
        </w:tc>
      </w:tr>
      <w:tr w:rsidRPr="000867F4" w:rsidR="000867F4" w:rsidTr="000867F4" w14:paraId="035FB46D" w14:textId="77777777">
        <w:tc>
          <w:tcPr>
            <w:tcW w:w="0" w:type="auto"/>
            <w:vAlign w:val="center"/>
            <w:hideMark/>
          </w:tcPr>
          <w:p w:rsidRPr="000867F4" w:rsidR="000867F4" w:rsidP="000867F4" w:rsidRDefault="000867F4" w14:paraId="110602EF" w14:textId="77777777">
            <w:r w:rsidRPr="000867F4">
              <w:rPr>
                <w:b/>
                <w:bCs/>
              </w:rPr>
              <w:t>Subtotal Direct Costs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2EAB38C2" w14:textId="77777777"/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79AD2B36" w14:textId="77777777">
            <w:pPr>
              <w:jc w:val="center"/>
            </w:pPr>
          </w:p>
        </w:tc>
      </w:tr>
      <w:tr w:rsidRPr="000867F4" w:rsidR="000867F4" w:rsidTr="000867F4" w14:paraId="0678728B" w14:textId="77777777">
        <w:tc>
          <w:tcPr>
            <w:tcW w:w="0" w:type="auto"/>
            <w:vAlign w:val="center"/>
            <w:hideMark/>
          </w:tcPr>
          <w:p w:rsidRPr="000867F4" w:rsidR="000867F4" w:rsidP="000867F4" w:rsidRDefault="000867F4" w14:paraId="09996C2E" w14:textId="77777777">
            <w:r w:rsidRPr="000867F4">
              <w:rPr>
                <w:b/>
                <w:bCs/>
              </w:rPr>
              <w:t>Indirect Costs (G&amp;A, Overhead)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5DD7C520" w14:textId="77777777">
            <w:r w:rsidRPr="000867F4">
              <w:t>Indirect costs are capped at 8% of the subtotal direct costs or the Proposer's approved federally-negotiated indirect cost rate, whichever is less.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39B2411B" w14:textId="77777777">
            <w:pPr>
              <w:jc w:val="center"/>
            </w:pPr>
          </w:p>
        </w:tc>
      </w:tr>
      <w:tr w:rsidRPr="000867F4" w:rsidR="000867F4" w:rsidTr="000867F4" w14:paraId="0BF2E1F7" w14:textId="77777777">
        <w:tc>
          <w:tcPr>
            <w:tcW w:w="0" w:type="auto"/>
            <w:vAlign w:val="center"/>
            <w:hideMark/>
          </w:tcPr>
          <w:p w:rsidRPr="000867F4" w:rsidR="000867F4" w:rsidP="000867F4" w:rsidRDefault="000867F4" w14:paraId="55CEE7C8" w14:textId="77777777">
            <w:pPr>
              <w:jc w:val="center"/>
            </w:pPr>
            <w:r w:rsidRPr="000867F4">
              <w:rPr>
                <w:b/>
                <w:bCs/>
              </w:rPr>
              <w:t>Total Proposed Price</w:t>
            </w: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7D9EC0B7" w14:textId="77777777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Pr="000867F4" w:rsidR="000867F4" w:rsidP="000867F4" w:rsidRDefault="000867F4" w14:paraId="4E541D3F" w14:textId="77777777">
            <w:pPr>
              <w:jc w:val="center"/>
            </w:pPr>
          </w:p>
        </w:tc>
      </w:tr>
    </w:tbl>
    <w:p w:rsidRPr="000867F4" w:rsidR="000867F4" w:rsidP="000867F4" w:rsidRDefault="000867F4" w14:paraId="7FD37FAB" w14:textId="3995958C">
      <w:pPr>
        <w:spacing w:after="0" w:line="240" w:lineRule="auto"/>
      </w:pPr>
    </w:p>
    <w:p w:rsidRPr="000867F4" w:rsidR="000867F4" w:rsidP="00147914" w:rsidRDefault="000867F4" w14:paraId="6FD5B323" w14:textId="57CF9B07">
      <w:pPr>
        <w:pStyle w:val="ListParagraph"/>
        <w:numPr>
          <w:ilvl w:val="0"/>
          <w:numId w:val="13"/>
        </w:numPr>
        <w:spacing w:after="0" w:line="240" w:lineRule="auto"/>
      </w:pPr>
      <w:r w:rsidRPr="00147914">
        <w:rPr>
          <w:b/>
          <w:bCs/>
        </w:rPr>
        <w:t>Cost Narrative and Justification</w:t>
      </w:r>
      <w:r w:rsidRPr="000867F4">
        <w:t xml:space="preserve"> Proposer must provide a written narrative explaining the basis for all cost estimates. This section must:</w:t>
      </w:r>
    </w:p>
    <w:p w:rsidRPr="000867F4" w:rsidR="000867F4" w:rsidP="000867F4" w:rsidRDefault="000867F4" w14:paraId="744634D5" w14:textId="77777777">
      <w:pPr>
        <w:numPr>
          <w:ilvl w:val="0"/>
          <w:numId w:val="10"/>
        </w:numPr>
        <w:spacing w:after="0" w:line="240" w:lineRule="auto"/>
      </w:pPr>
      <w:r w:rsidRPr="000867F4">
        <w:t>Explain the methodology used to arrive at each cost.</w:t>
      </w:r>
    </w:p>
    <w:p w:rsidRPr="000867F4" w:rsidR="000867F4" w:rsidP="000867F4" w:rsidRDefault="000867F4" w14:paraId="4465B79B" w14:textId="77777777">
      <w:pPr>
        <w:numPr>
          <w:ilvl w:val="0"/>
          <w:numId w:val="10"/>
        </w:numPr>
        <w:spacing w:after="0" w:line="240" w:lineRule="auto"/>
      </w:pPr>
      <w:r w:rsidRPr="000867F4">
        <w:t>Provide a clear rationale for the proposed hourly rates and estimated hours for all personnel.</w:t>
      </w:r>
    </w:p>
    <w:p w:rsidRPr="000867F4" w:rsidR="000867F4" w:rsidP="000867F4" w:rsidRDefault="000867F4" w14:paraId="0D418243" w14:textId="77777777">
      <w:pPr>
        <w:numPr>
          <w:ilvl w:val="0"/>
          <w:numId w:val="10"/>
        </w:numPr>
        <w:spacing w:after="0" w:line="240" w:lineRule="auto"/>
      </w:pPr>
      <w:r w:rsidRPr="000867F4">
        <w:t>Detail all assumptions used in the cost estimate.</w:t>
      </w:r>
    </w:p>
    <w:p w:rsidRPr="000867F4" w:rsidR="000867F4" w:rsidP="000867F4" w:rsidRDefault="000867F4" w14:paraId="252F0CB9" w14:textId="77777777">
      <w:pPr>
        <w:numPr>
          <w:ilvl w:val="0"/>
          <w:numId w:val="10"/>
        </w:numPr>
        <w:spacing w:after="0" w:line="240" w:lineRule="auto"/>
      </w:pPr>
      <w:r w:rsidRPr="000867F4">
        <w:t>Demonstrate that all costs are reasonable, allocable, and allowable.</w:t>
      </w:r>
    </w:p>
    <w:p w:rsidR="000867F4" w:rsidP="000867F4" w:rsidRDefault="000867F4" w14:paraId="48CA8ED3" w14:textId="77777777">
      <w:pPr>
        <w:spacing w:after="0" w:line="240" w:lineRule="auto"/>
        <w:rPr>
          <w:b/>
          <w:bCs/>
        </w:rPr>
      </w:pPr>
    </w:p>
    <w:p w:rsidRPr="000867F4" w:rsidR="000867F4" w:rsidP="00147914" w:rsidRDefault="000867F4" w14:paraId="1907DA85" w14:textId="7B440514">
      <w:pPr>
        <w:pStyle w:val="ListParagraph"/>
        <w:numPr>
          <w:ilvl w:val="0"/>
          <w:numId w:val="13"/>
        </w:numPr>
        <w:spacing w:after="0" w:line="240" w:lineRule="auto"/>
      </w:pPr>
      <w:r w:rsidRPr="00147914">
        <w:rPr>
          <w:b/>
          <w:bCs/>
        </w:rPr>
        <w:t>Payment Schedule</w:t>
      </w:r>
      <w:r w:rsidRPr="000867F4">
        <w:t xml:space="preserve"> Proposer must detail the proposed payment schedule based on the completion of key milestones and deliverables. ADHE suggests the following schedule, but is open to alternatives:</w:t>
      </w:r>
    </w:p>
    <w:p w:rsidRPr="000867F4" w:rsidR="000867F4" w:rsidP="000867F4" w:rsidRDefault="000867F4" w14:paraId="5D56D477" w14:textId="77777777">
      <w:pPr>
        <w:numPr>
          <w:ilvl w:val="0"/>
          <w:numId w:val="11"/>
        </w:numPr>
        <w:spacing w:after="0" w:line="240" w:lineRule="auto"/>
      </w:pPr>
      <w:r w:rsidRPr="000867F4">
        <w:rPr>
          <w:b/>
          <w:bCs/>
        </w:rPr>
        <w:t>30%</w:t>
      </w:r>
      <w:r w:rsidRPr="000867F4">
        <w:t xml:space="preserve"> upon contract signing and submission of an approved Project Management Plan.</w:t>
      </w:r>
    </w:p>
    <w:p w:rsidRPr="000867F4" w:rsidR="000867F4" w:rsidP="000867F4" w:rsidRDefault="000867F4" w14:paraId="6721C340" w14:textId="77777777">
      <w:pPr>
        <w:numPr>
          <w:ilvl w:val="0"/>
          <w:numId w:val="11"/>
        </w:numPr>
        <w:spacing w:after="0" w:line="240" w:lineRule="auto"/>
      </w:pPr>
      <w:r w:rsidRPr="000867F4">
        <w:rPr>
          <w:b/>
          <w:bCs/>
        </w:rPr>
        <w:t>40%</w:t>
      </w:r>
      <w:r w:rsidRPr="000867F4">
        <w:t xml:space="preserve"> upon ADHE acceptance of the final curriculum and materials package.</w:t>
      </w:r>
    </w:p>
    <w:p w:rsidRPr="000867F4" w:rsidR="000867F4" w:rsidP="000867F4" w:rsidRDefault="000867F4" w14:paraId="154C6F48" w14:textId="77777777">
      <w:pPr>
        <w:numPr>
          <w:ilvl w:val="0"/>
          <w:numId w:val="11"/>
        </w:numPr>
        <w:spacing w:after="0" w:line="240" w:lineRule="auto"/>
      </w:pPr>
      <w:r w:rsidRPr="000867F4">
        <w:rPr>
          <w:b/>
          <w:bCs/>
        </w:rPr>
        <w:t>30%</w:t>
      </w:r>
      <w:r w:rsidRPr="000867F4">
        <w:t xml:space="preserve"> upon successful completion of the pilot training workshop and submission of the final project report.</w:t>
      </w:r>
    </w:p>
    <w:p w:rsidR="000867F4" w:rsidP="000867F4" w:rsidRDefault="000867F4" w14:paraId="38D13F9E" w14:textId="77777777">
      <w:pPr>
        <w:spacing w:after="0" w:line="240" w:lineRule="auto"/>
        <w:rPr>
          <w:b/>
          <w:bCs/>
        </w:rPr>
      </w:pPr>
    </w:p>
    <w:p w:rsidR="00147914" w:rsidP="000867F4" w:rsidRDefault="00147914" w14:paraId="01EA2237" w14:textId="77777777">
      <w:pPr>
        <w:spacing w:after="0" w:line="240" w:lineRule="auto"/>
        <w:rPr>
          <w:b/>
          <w:bCs/>
        </w:rPr>
      </w:pPr>
    </w:p>
    <w:p w:rsidR="00147914" w:rsidP="00147914" w:rsidRDefault="00147914" w14:paraId="56520749" w14:textId="77777777">
      <w:pPr>
        <w:spacing w:after="0" w:line="240" w:lineRule="auto"/>
        <w:rPr>
          <w:b/>
          <w:bCs/>
        </w:rPr>
      </w:pPr>
      <w:r w:rsidRPr="000867F4">
        <w:rPr>
          <w:b/>
          <w:bCs/>
        </w:rPr>
        <w:t>Section 8: Evaluation Criteria</w:t>
      </w:r>
    </w:p>
    <w:p w:rsidRPr="000867F4" w:rsidR="00147914" w:rsidP="00147914" w:rsidRDefault="00147914" w14:paraId="29E76F5C" w14:textId="77777777">
      <w:pPr>
        <w:spacing w:after="0" w:line="240" w:lineRule="auto"/>
        <w:rPr>
          <w:b/>
          <w:bCs/>
        </w:rPr>
      </w:pPr>
    </w:p>
    <w:p w:rsidRPr="000867F4" w:rsidR="00147914" w:rsidP="00147914" w:rsidRDefault="00147914" w14:paraId="23EE52E3" w14:textId="77777777">
      <w:pPr>
        <w:spacing w:after="0" w:line="240" w:lineRule="auto"/>
      </w:pPr>
      <w:r w:rsidRPr="000867F4">
        <w:t>Proposals will be evaluated by a selection committee based on the following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5"/>
        <w:gridCol w:w="935"/>
      </w:tblGrid>
      <w:tr w:rsidRPr="000867F4" w:rsidR="00147914" w:rsidTr="003B28B3" w14:paraId="7A826FB4" w14:textId="77777777">
        <w:tc>
          <w:tcPr>
            <w:tcW w:w="0" w:type="auto"/>
            <w:hideMark/>
          </w:tcPr>
          <w:p w:rsidRPr="000867F4" w:rsidR="00147914" w:rsidP="003B28B3" w:rsidRDefault="00147914" w14:paraId="08EEA05D" w14:textId="77777777">
            <w:pPr>
              <w:jc w:val="center"/>
            </w:pPr>
            <w:r w:rsidRPr="000867F4">
              <w:t>Criteria</w:t>
            </w:r>
          </w:p>
        </w:tc>
        <w:tc>
          <w:tcPr>
            <w:tcW w:w="0" w:type="auto"/>
            <w:hideMark/>
          </w:tcPr>
          <w:p w:rsidRPr="000867F4" w:rsidR="00147914" w:rsidP="003B28B3" w:rsidRDefault="00147914" w14:paraId="458AD7B7" w14:textId="77777777">
            <w:r w:rsidRPr="000867F4">
              <w:t>Weight</w:t>
            </w:r>
          </w:p>
        </w:tc>
      </w:tr>
      <w:tr w:rsidRPr="000867F4" w:rsidR="00147914" w:rsidTr="003B28B3" w14:paraId="1E9918F4" w14:textId="77777777">
        <w:tc>
          <w:tcPr>
            <w:tcW w:w="0" w:type="auto"/>
            <w:hideMark/>
          </w:tcPr>
          <w:p w:rsidRPr="000867F4" w:rsidR="00147914" w:rsidP="003B28B3" w:rsidRDefault="00147914" w14:paraId="79043FA1" w14:textId="77777777">
            <w:r w:rsidRPr="000867F4">
              <w:rPr>
                <w:b/>
                <w:bCs/>
              </w:rPr>
              <w:t>Technical Approach and Methodology</w:t>
            </w:r>
            <w:r w:rsidRPr="000867F4">
              <w:t xml:space="preserve"> (Clarity, feasibility, and innovation of the proposed plan)</w:t>
            </w:r>
          </w:p>
        </w:tc>
        <w:tc>
          <w:tcPr>
            <w:tcW w:w="0" w:type="auto"/>
            <w:hideMark/>
          </w:tcPr>
          <w:p w:rsidRPr="000867F4" w:rsidR="00147914" w:rsidP="003B28B3" w:rsidRDefault="00147914" w14:paraId="3309EB6A" w14:textId="77777777">
            <w:r w:rsidRPr="000867F4">
              <w:t>35%</w:t>
            </w:r>
          </w:p>
        </w:tc>
      </w:tr>
      <w:tr w:rsidRPr="000867F4" w:rsidR="00147914" w:rsidTr="003B28B3" w14:paraId="595945EC" w14:textId="77777777">
        <w:tc>
          <w:tcPr>
            <w:tcW w:w="0" w:type="auto"/>
            <w:hideMark/>
          </w:tcPr>
          <w:p w:rsidRPr="000867F4" w:rsidR="00147914" w:rsidP="003B28B3" w:rsidRDefault="00147914" w14:paraId="725EFB24" w14:textId="77777777">
            <w:r w:rsidRPr="000867F4">
              <w:rPr>
                <w:b/>
                <w:bCs/>
              </w:rPr>
              <w:t>Proposer Qualifications and Experience</w:t>
            </w:r>
            <w:r w:rsidRPr="000867F4">
              <w:t xml:space="preserve"> (Demonstrated success in similar projects and qualifications of key personnel/SMEs)</w:t>
            </w:r>
          </w:p>
        </w:tc>
        <w:tc>
          <w:tcPr>
            <w:tcW w:w="0" w:type="auto"/>
            <w:hideMark/>
          </w:tcPr>
          <w:p w:rsidRPr="000867F4" w:rsidR="00147914" w:rsidP="003B28B3" w:rsidRDefault="00147914" w14:paraId="40D57E40" w14:textId="77777777">
            <w:r w:rsidRPr="000867F4">
              <w:t>3</w:t>
            </w:r>
            <w:r>
              <w:t>5</w:t>
            </w:r>
            <w:r w:rsidRPr="000867F4">
              <w:t>%</w:t>
            </w:r>
          </w:p>
        </w:tc>
      </w:tr>
      <w:tr w:rsidRPr="000867F4" w:rsidR="00147914" w:rsidTr="003B28B3" w14:paraId="50F04F32" w14:textId="77777777">
        <w:tc>
          <w:tcPr>
            <w:tcW w:w="0" w:type="auto"/>
            <w:hideMark/>
          </w:tcPr>
          <w:p w:rsidRPr="000867F4" w:rsidR="00147914" w:rsidP="003B28B3" w:rsidRDefault="00147914" w14:paraId="50DC656C" w14:textId="77777777">
            <w:r w:rsidRPr="000867F4">
              <w:rPr>
                <w:b/>
                <w:bCs/>
              </w:rPr>
              <w:t>Cost Proposal</w:t>
            </w:r>
            <w:r w:rsidRPr="000867F4">
              <w:t xml:space="preserve"> (Reasonableness and competitiveness of the proposed price)</w:t>
            </w:r>
          </w:p>
        </w:tc>
        <w:tc>
          <w:tcPr>
            <w:tcW w:w="0" w:type="auto"/>
            <w:hideMark/>
          </w:tcPr>
          <w:p w:rsidRPr="000867F4" w:rsidR="00147914" w:rsidP="003B28B3" w:rsidRDefault="00147914" w14:paraId="322BAF49" w14:textId="77777777">
            <w:r>
              <w:t>30</w:t>
            </w:r>
            <w:r w:rsidRPr="000867F4">
              <w:t>%</w:t>
            </w:r>
          </w:p>
        </w:tc>
      </w:tr>
      <w:tr w:rsidRPr="000867F4" w:rsidR="00147914" w:rsidTr="003B28B3" w14:paraId="074BB814" w14:textId="77777777">
        <w:tc>
          <w:tcPr>
            <w:tcW w:w="0" w:type="auto"/>
            <w:hideMark/>
          </w:tcPr>
          <w:p w:rsidRPr="000867F4" w:rsidR="00147914" w:rsidP="003B28B3" w:rsidRDefault="00147914" w14:paraId="2E1B1C8A" w14:textId="77777777">
            <w:r w:rsidRPr="000867F4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:rsidRPr="000867F4" w:rsidR="00147914" w:rsidP="003B28B3" w:rsidRDefault="00147914" w14:paraId="612298C5" w14:textId="77777777">
            <w:r w:rsidRPr="000867F4">
              <w:rPr>
                <w:b/>
                <w:bCs/>
              </w:rPr>
              <w:t>100%</w:t>
            </w:r>
          </w:p>
        </w:tc>
      </w:tr>
    </w:tbl>
    <w:p w:rsidRPr="000867F4" w:rsidR="00147914" w:rsidP="00147914" w:rsidRDefault="00147914" w14:paraId="7EE18A10" w14:textId="77777777">
      <w:pPr>
        <w:spacing w:after="0" w:line="240" w:lineRule="auto"/>
      </w:pPr>
    </w:p>
    <w:p w:rsidR="00147914" w:rsidP="00147914" w:rsidRDefault="00000000" w14:paraId="4906C6D0" w14:textId="2D7A8DDC">
      <w:pPr>
        <w:spacing w:after="0" w:line="240" w:lineRule="auto"/>
        <w:rPr>
          <w:b/>
          <w:bCs/>
        </w:rPr>
      </w:pPr>
      <w:r>
        <w:pict w14:anchorId="49156F0C">
          <v:rect id="_x0000_i1026" style="width:0;height:1.5pt" o:hr="t" o:hrstd="t" o:hralign="center" fillcolor="#a0a0a0" stroked="f"/>
        </w:pict>
      </w:r>
    </w:p>
    <w:p w:rsidR="00147914" w:rsidP="000867F4" w:rsidRDefault="00147914" w14:paraId="154311FA" w14:textId="77777777">
      <w:pPr>
        <w:spacing w:after="0" w:line="240" w:lineRule="auto"/>
        <w:rPr>
          <w:b/>
          <w:bCs/>
        </w:rPr>
      </w:pPr>
    </w:p>
    <w:p w:rsidR="00147914" w:rsidP="000867F4" w:rsidRDefault="00147914" w14:paraId="6C344876" w14:textId="77777777">
      <w:pPr>
        <w:spacing w:after="0" w:line="240" w:lineRule="auto"/>
        <w:rPr>
          <w:b/>
          <w:bCs/>
        </w:rPr>
      </w:pPr>
    </w:p>
    <w:p w:rsidRPr="000867F4" w:rsidR="000867F4" w:rsidP="000867F4" w:rsidRDefault="000867F4" w14:paraId="3055C864" w14:textId="35197A86">
      <w:pPr>
        <w:spacing w:after="0" w:line="240" w:lineRule="auto"/>
      </w:pPr>
      <w:r w:rsidRPr="000867F4">
        <w:rPr>
          <w:b/>
          <w:bCs/>
        </w:rPr>
        <w:t>Proposal Certification</w:t>
      </w:r>
      <w:r w:rsidR="003C787B">
        <w:rPr>
          <w:b/>
          <w:bCs/>
        </w:rPr>
        <w:t>:</w:t>
      </w:r>
      <w:r w:rsidRPr="000867F4">
        <w:t xml:space="preserve"> The Proposer's authorized representative must sign and date the </w:t>
      </w:r>
      <w:r w:rsidR="00147914">
        <w:t>proposal</w:t>
      </w:r>
      <w:r w:rsidRPr="000867F4">
        <w:t xml:space="preserve"> to certify that the proposed costs are accurate, complete, and fully representative of the work described in the proposal.</w:t>
      </w:r>
      <w:r w:rsidR="003C787B">
        <w:t xml:space="preserve"> Certification of proposal may be represented on the cover page or at the end of the proposal.</w:t>
      </w:r>
      <w:r w:rsidR="00537012">
        <w:t xml:space="preserve"> Email completed proposals to Mason Campbell at </w:t>
      </w:r>
      <w:hyperlink w:history="1" r:id="rId8">
        <w:r w:rsidRPr="00537012" w:rsidR="00537012">
          <w:rPr>
            <w:rStyle w:val="Hyperlink"/>
          </w:rPr>
          <w:t>mason.campbell@adhe.edu</w:t>
        </w:r>
      </w:hyperlink>
      <w:r w:rsidR="00537012">
        <w:t>.</w:t>
      </w:r>
    </w:p>
    <w:p w:rsidR="00DF4AD3" w:rsidP="000867F4" w:rsidRDefault="00DF4AD3" w14:paraId="32337E66" w14:textId="77777777">
      <w:pPr>
        <w:spacing w:after="0" w:line="240" w:lineRule="auto"/>
      </w:pPr>
    </w:p>
    <w:sectPr w:rsidR="00DF4A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271" w:rsidP="00216BA6" w:rsidRDefault="00086271" w14:paraId="0014E5DB" w14:textId="77777777">
      <w:pPr>
        <w:spacing w:after="0" w:line="240" w:lineRule="auto"/>
      </w:pPr>
      <w:r>
        <w:separator/>
      </w:r>
    </w:p>
  </w:endnote>
  <w:endnote w:type="continuationSeparator" w:id="0">
    <w:p w:rsidR="00086271" w:rsidP="00216BA6" w:rsidRDefault="00086271" w14:paraId="16F647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BA6" w:rsidRDefault="00216BA6" w14:paraId="273813E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BA6" w:rsidRDefault="00216BA6" w14:paraId="6E779E8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BA6" w:rsidRDefault="00216BA6" w14:paraId="09A8E29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271" w:rsidP="00216BA6" w:rsidRDefault="00086271" w14:paraId="6100A949" w14:textId="77777777">
      <w:pPr>
        <w:spacing w:after="0" w:line="240" w:lineRule="auto"/>
      </w:pPr>
      <w:r>
        <w:separator/>
      </w:r>
    </w:p>
  </w:footnote>
  <w:footnote w:type="continuationSeparator" w:id="0">
    <w:p w:rsidR="00086271" w:rsidP="00216BA6" w:rsidRDefault="00086271" w14:paraId="38C5456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BA6" w:rsidRDefault="00216BA6" w14:paraId="24EB82F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3232140"/>
      <w:docPartObj>
        <w:docPartGallery w:val="Watermarks"/>
        <w:docPartUnique/>
      </w:docPartObj>
    </w:sdtPr>
    <w:sdtContent>
      <w:p w:rsidR="00216BA6" w:rsidRDefault="00000000" w14:paraId="680DAD2A" w14:textId="38BA2F60">
        <w:pPr>
          <w:pStyle w:val="Header"/>
        </w:pPr>
        <w:r>
          <w:rPr>
            <w:noProof/>
          </w:rPr>
          <w:pict w14:anchorId="2F0A03A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8752;mso-position-horizontal:center;mso-position-horizontal-relative:margin;mso-position-vertical:center;mso-position-vertical-relative:margin" o:spid="_x0000_s1025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BA6" w:rsidRDefault="00216BA6" w14:paraId="6D014E2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75A3"/>
    <w:multiLevelType w:val="hybridMultilevel"/>
    <w:tmpl w:val="A580C060"/>
    <w:lvl w:ilvl="0" w:tplc="F3CA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59AA"/>
    <w:multiLevelType w:val="multilevel"/>
    <w:tmpl w:val="1234B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073B3"/>
    <w:multiLevelType w:val="multilevel"/>
    <w:tmpl w:val="EDDC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EBE1E66"/>
    <w:multiLevelType w:val="multilevel"/>
    <w:tmpl w:val="DFD6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63F72DD"/>
    <w:multiLevelType w:val="hybridMultilevel"/>
    <w:tmpl w:val="0834F24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26E55797"/>
    <w:multiLevelType w:val="multilevel"/>
    <w:tmpl w:val="283A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82A105D"/>
    <w:multiLevelType w:val="hybridMultilevel"/>
    <w:tmpl w:val="4D6EE4AA"/>
    <w:lvl w:ilvl="0" w:tplc="F3CA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B32A6"/>
    <w:multiLevelType w:val="multilevel"/>
    <w:tmpl w:val="6FEAC4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2190C62"/>
    <w:multiLevelType w:val="multilevel"/>
    <w:tmpl w:val="90C6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8B76070"/>
    <w:multiLevelType w:val="multilevel"/>
    <w:tmpl w:val="DDF4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38B54E6"/>
    <w:multiLevelType w:val="multilevel"/>
    <w:tmpl w:val="713A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AAB2C8C"/>
    <w:multiLevelType w:val="multilevel"/>
    <w:tmpl w:val="50681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DA5FD3"/>
    <w:multiLevelType w:val="multilevel"/>
    <w:tmpl w:val="ED36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A43666C"/>
    <w:multiLevelType w:val="hybridMultilevel"/>
    <w:tmpl w:val="F5844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D3F4A"/>
    <w:multiLevelType w:val="multilevel"/>
    <w:tmpl w:val="881E6D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  <w:sz w:val="20"/>
      </w:rPr>
    </w:lvl>
  </w:abstractNum>
  <w:num w:numId="1" w16cid:durableId="189074512">
    <w:abstractNumId w:val="9"/>
  </w:num>
  <w:num w:numId="2" w16cid:durableId="1472213237">
    <w:abstractNumId w:val="2"/>
  </w:num>
  <w:num w:numId="3" w16cid:durableId="737745101">
    <w:abstractNumId w:val="3"/>
  </w:num>
  <w:num w:numId="4" w16cid:durableId="618147431">
    <w:abstractNumId w:val="5"/>
  </w:num>
  <w:num w:numId="5" w16cid:durableId="1078744781">
    <w:abstractNumId w:val="8"/>
  </w:num>
  <w:num w:numId="6" w16cid:durableId="1715615781">
    <w:abstractNumId w:val="12"/>
  </w:num>
  <w:num w:numId="7" w16cid:durableId="1790784448">
    <w:abstractNumId w:val="11"/>
  </w:num>
  <w:num w:numId="8" w16cid:durableId="1018430275">
    <w:abstractNumId w:val="10"/>
  </w:num>
  <w:num w:numId="9" w16cid:durableId="895043090">
    <w:abstractNumId w:val="1"/>
  </w:num>
  <w:num w:numId="10" w16cid:durableId="2114202007">
    <w:abstractNumId w:val="14"/>
  </w:num>
  <w:num w:numId="11" w16cid:durableId="2033456718">
    <w:abstractNumId w:val="7"/>
  </w:num>
  <w:num w:numId="12" w16cid:durableId="1126237620">
    <w:abstractNumId w:val="13"/>
  </w:num>
  <w:num w:numId="13" w16cid:durableId="493884753">
    <w:abstractNumId w:val="6"/>
  </w:num>
  <w:num w:numId="14" w16cid:durableId="709306003">
    <w:abstractNumId w:val="0"/>
  </w:num>
  <w:num w:numId="15" w16cid:durableId="1562207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F4"/>
    <w:rsid w:val="00000000"/>
    <w:rsid w:val="00054128"/>
    <w:rsid w:val="00077BB4"/>
    <w:rsid w:val="00086271"/>
    <w:rsid w:val="000867F4"/>
    <w:rsid w:val="000C45D6"/>
    <w:rsid w:val="000E10DD"/>
    <w:rsid w:val="000F46F7"/>
    <w:rsid w:val="001250DB"/>
    <w:rsid w:val="00147914"/>
    <w:rsid w:val="00155EBA"/>
    <w:rsid w:val="00171E65"/>
    <w:rsid w:val="001905CF"/>
    <w:rsid w:val="001C1535"/>
    <w:rsid w:val="0021031C"/>
    <w:rsid w:val="00216BA6"/>
    <w:rsid w:val="00230E1A"/>
    <w:rsid w:val="002E206E"/>
    <w:rsid w:val="002E7A9F"/>
    <w:rsid w:val="00333099"/>
    <w:rsid w:val="003C787B"/>
    <w:rsid w:val="004476FC"/>
    <w:rsid w:val="004731EC"/>
    <w:rsid w:val="004A2718"/>
    <w:rsid w:val="0050251B"/>
    <w:rsid w:val="00515BDD"/>
    <w:rsid w:val="00537012"/>
    <w:rsid w:val="00537078"/>
    <w:rsid w:val="00552091"/>
    <w:rsid w:val="00585190"/>
    <w:rsid w:val="005C73E2"/>
    <w:rsid w:val="005F6BC9"/>
    <w:rsid w:val="0060722F"/>
    <w:rsid w:val="00656CAB"/>
    <w:rsid w:val="0067324C"/>
    <w:rsid w:val="006D11F7"/>
    <w:rsid w:val="006D245E"/>
    <w:rsid w:val="00700943"/>
    <w:rsid w:val="0074276F"/>
    <w:rsid w:val="00786C8D"/>
    <w:rsid w:val="007C7ABB"/>
    <w:rsid w:val="008A2461"/>
    <w:rsid w:val="008A465A"/>
    <w:rsid w:val="008B6831"/>
    <w:rsid w:val="008C1C72"/>
    <w:rsid w:val="008D6E9E"/>
    <w:rsid w:val="008F7E7A"/>
    <w:rsid w:val="00920B48"/>
    <w:rsid w:val="009A3340"/>
    <w:rsid w:val="00A22580"/>
    <w:rsid w:val="00A22A9E"/>
    <w:rsid w:val="00A529DF"/>
    <w:rsid w:val="00A62F6C"/>
    <w:rsid w:val="00AA75B2"/>
    <w:rsid w:val="00AD1480"/>
    <w:rsid w:val="00AF7E16"/>
    <w:rsid w:val="00B462A8"/>
    <w:rsid w:val="00C56618"/>
    <w:rsid w:val="00CB6F61"/>
    <w:rsid w:val="00CE6390"/>
    <w:rsid w:val="00CF25C2"/>
    <w:rsid w:val="00D0250E"/>
    <w:rsid w:val="00DF23C9"/>
    <w:rsid w:val="00DF4AD3"/>
    <w:rsid w:val="00E11BC9"/>
    <w:rsid w:val="00EC1B2F"/>
    <w:rsid w:val="00EF0D19"/>
    <w:rsid w:val="00FE5F9C"/>
    <w:rsid w:val="195A7A30"/>
    <w:rsid w:val="39385E70"/>
    <w:rsid w:val="39774E74"/>
    <w:rsid w:val="730BC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17CCB"/>
  <w15:chartTrackingRefBased/>
  <w15:docId w15:val="{ECD22ED0-BE30-4828-91A7-77144A30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7F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7F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867F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867F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867F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867F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867F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867F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867F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867F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86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7F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867F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86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7F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86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7F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86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7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67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16BA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6BA6"/>
  </w:style>
  <w:style w:type="paragraph" w:styleId="Footer">
    <w:name w:val="footer"/>
    <w:basedOn w:val="Normal"/>
    <w:link w:val="FooterChar"/>
    <w:uiPriority w:val="99"/>
    <w:unhideWhenUsed/>
    <w:rsid w:val="00216BA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16BA6"/>
  </w:style>
  <w:style w:type="paragraph" w:styleId="Revision">
    <w:name w:val="Revision"/>
    <w:hidden/>
    <w:uiPriority w:val="99"/>
    <w:semiHidden/>
    <w:rsid w:val="00A529D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7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AB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7A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AB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7AB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05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son.campbell@adhe.edu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DF4C9-C6E5-49F4-983D-B9DCE7B2FA8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Mason Campbell (ADHE)</dc:creator>
  <keywords/>
  <dc:description/>
  <lastModifiedBy>Mason Campbell (ADHE)</lastModifiedBy>
  <revision>6</revision>
  <dcterms:created xsi:type="dcterms:W3CDTF">2025-10-31T19:49:00.0000000Z</dcterms:created>
  <dcterms:modified xsi:type="dcterms:W3CDTF">2025-11-21T20:38:30.4300906Z</dcterms:modified>
</coreProperties>
</file>